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06" w:rsidRPr="000E742E" w:rsidRDefault="00C86D06" w:rsidP="00C86D06">
      <w:pPr>
        <w:spacing w:after="200" w:line="276" w:lineRule="auto"/>
        <w:jc w:val="both"/>
        <w:rPr>
          <w:rFonts w:ascii="Arial" w:eastAsia="Calibri" w:hAnsi="Arial" w:cs="Arial"/>
          <w:sz w:val="22"/>
          <w:szCs w:val="22"/>
          <w:lang w:eastAsia="en-US"/>
        </w:rPr>
      </w:pPr>
      <w:bookmarkStart w:id="0" w:name="_GoBack"/>
      <w:bookmarkEnd w:id="0"/>
      <w:r w:rsidRPr="000E742E">
        <w:rPr>
          <w:rFonts w:ascii="Arial" w:eastAsia="Calibri" w:hAnsi="Arial" w:cs="Arial"/>
          <w:sz w:val="22"/>
          <w:szCs w:val="22"/>
          <w:lang w:eastAsia="en-US"/>
        </w:rPr>
        <w:t xml:space="preserve">Mesto Senica v súlade s ustanovením § 6 ods.1 zákona 369/1990 Zb. o obecnom zriadení v znení neskorších predpisov (ďalej len zákon č. 369/1990 Zb. ) a ustanoveniami § 77 - § 83 zákona č. 582/2004 </w:t>
      </w:r>
      <w:proofErr w:type="spellStart"/>
      <w:r w:rsidRPr="000E742E">
        <w:rPr>
          <w:rFonts w:ascii="Arial" w:eastAsia="Calibri" w:hAnsi="Arial" w:cs="Arial"/>
          <w:sz w:val="22"/>
          <w:szCs w:val="22"/>
          <w:lang w:eastAsia="en-US"/>
        </w:rPr>
        <w:t>Z.z</w:t>
      </w:r>
      <w:proofErr w:type="spellEnd"/>
      <w:r w:rsidRPr="000E742E">
        <w:rPr>
          <w:rFonts w:ascii="Arial" w:eastAsia="Calibri" w:hAnsi="Arial" w:cs="Arial"/>
          <w:sz w:val="22"/>
          <w:szCs w:val="22"/>
          <w:lang w:eastAsia="en-US"/>
        </w:rPr>
        <w:t xml:space="preserve">. o miestnych daniach a miestnom poplatku za komunálne odpady a drobné stavebné odpady v znení neskorších predpisov (ďalej len zákon č. 582/2004 </w:t>
      </w:r>
      <w:proofErr w:type="spellStart"/>
      <w:r w:rsidRPr="000E742E">
        <w:rPr>
          <w:rFonts w:ascii="Arial" w:eastAsia="Calibri" w:hAnsi="Arial" w:cs="Arial"/>
          <w:sz w:val="22"/>
          <w:szCs w:val="22"/>
          <w:lang w:eastAsia="en-US"/>
        </w:rPr>
        <w:t>Z.z</w:t>
      </w:r>
      <w:proofErr w:type="spellEnd"/>
      <w:r w:rsidRPr="000E742E">
        <w:rPr>
          <w:rFonts w:ascii="Arial" w:eastAsia="Calibri" w:hAnsi="Arial" w:cs="Arial"/>
          <w:sz w:val="22"/>
          <w:szCs w:val="22"/>
          <w:lang w:eastAsia="en-US"/>
        </w:rPr>
        <w:t>.)</w:t>
      </w:r>
    </w:p>
    <w:p w:rsidR="00C86D06" w:rsidRPr="000E742E" w:rsidRDefault="00C86D06" w:rsidP="00C86D06">
      <w:pPr>
        <w:spacing w:after="200" w:line="276" w:lineRule="auto"/>
        <w:jc w:val="both"/>
        <w:rPr>
          <w:rFonts w:ascii="Arial" w:eastAsia="Calibri" w:hAnsi="Arial" w:cs="Arial"/>
          <w:sz w:val="22"/>
          <w:szCs w:val="22"/>
          <w:lang w:eastAsia="en-US"/>
        </w:rPr>
      </w:pPr>
    </w:p>
    <w:p w:rsidR="00C86D06" w:rsidRPr="000E742E" w:rsidRDefault="00C86D06" w:rsidP="00C86D06">
      <w:pPr>
        <w:spacing w:after="200" w:line="276" w:lineRule="auto"/>
        <w:jc w:val="both"/>
        <w:rPr>
          <w:rFonts w:ascii="Arial" w:eastAsia="Calibri" w:hAnsi="Arial" w:cs="Arial"/>
          <w:sz w:val="22"/>
          <w:szCs w:val="22"/>
          <w:lang w:eastAsia="en-US"/>
        </w:rPr>
      </w:pPr>
    </w:p>
    <w:p w:rsidR="00C86D06" w:rsidRPr="000E742E" w:rsidRDefault="00C86D06" w:rsidP="00C86D06">
      <w:pPr>
        <w:spacing w:after="200" w:line="276" w:lineRule="auto"/>
        <w:jc w:val="both"/>
        <w:rPr>
          <w:rFonts w:ascii="Arial" w:eastAsia="Calibri" w:hAnsi="Arial" w:cs="Arial"/>
          <w:sz w:val="22"/>
          <w:szCs w:val="22"/>
          <w:lang w:eastAsia="en-US"/>
        </w:rPr>
      </w:pPr>
    </w:p>
    <w:p w:rsidR="00C86D06" w:rsidRPr="000E742E" w:rsidRDefault="00C86D06" w:rsidP="00C86D06">
      <w:pPr>
        <w:spacing w:after="200"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V y d á v a</w:t>
      </w:r>
    </w:p>
    <w:p w:rsidR="00C86D06" w:rsidRPr="000E742E" w:rsidRDefault="00C86D06" w:rsidP="00C86D06">
      <w:pPr>
        <w:spacing w:line="276" w:lineRule="auto"/>
        <w:jc w:val="center"/>
        <w:rPr>
          <w:rFonts w:ascii="Arial" w:eastAsia="Calibri" w:hAnsi="Arial" w:cs="Arial"/>
          <w:sz w:val="22"/>
          <w:szCs w:val="22"/>
          <w:lang w:eastAsia="en-US"/>
        </w:rPr>
      </w:pPr>
    </w:p>
    <w:p w:rsidR="00C86D06" w:rsidRPr="000E742E" w:rsidRDefault="00C86D06" w:rsidP="00C86D06">
      <w:pPr>
        <w:spacing w:line="276" w:lineRule="auto"/>
        <w:jc w:val="center"/>
        <w:rPr>
          <w:rFonts w:ascii="Arial" w:eastAsia="Calibri" w:hAnsi="Arial" w:cs="Arial"/>
          <w:sz w:val="22"/>
          <w:szCs w:val="22"/>
          <w:lang w:eastAsia="en-US"/>
        </w:rPr>
      </w:pPr>
    </w:p>
    <w:p w:rsidR="00C86D06" w:rsidRPr="000E742E" w:rsidRDefault="00C86D06" w:rsidP="00C86D06">
      <w:pPr>
        <w:spacing w:line="276" w:lineRule="auto"/>
        <w:jc w:val="center"/>
        <w:rPr>
          <w:rFonts w:ascii="Arial" w:eastAsia="Calibri" w:hAnsi="Arial" w:cs="Arial"/>
          <w:b/>
          <w:sz w:val="22"/>
          <w:szCs w:val="22"/>
          <w:lang w:eastAsia="en-US"/>
        </w:rPr>
      </w:pPr>
      <w:r w:rsidRPr="000E742E">
        <w:rPr>
          <w:rFonts w:ascii="Arial" w:eastAsia="Calibri" w:hAnsi="Arial" w:cs="Arial"/>
          <w:b/>
          <w:sz w:val="22"/>
          <w:szCs w:val="22"/>
          <w:lang w:eastAsia="en-US"/>
        </w:rPr>
        <w:t>Všeobecne záväzné nariadenie mesta Senica č. 3A o miestnom poplatku za komunálne odpady  a drobné stavebné odpady</w:t>
      </w:r>
      <w:r>
        <w:rPr>
          <w:rFonts w:ascii="Arial" w:eastAsia="Calibri" w:hAnsi="Arial" w:cs="Arial"/>
          <w:b/>
          <w:sz w:val="22"/>
          <w:szCs w:val="22"/>
          <w:lang w:eastAsia="en-US"/>
        </w:rPr>
        <w:t xml:space="preserve"> pre rok 2017</w:t>
      </w:r>
    </w:p>
    <w:p w:rsidR="00C86D06" w:rsidRPr="000E742E" w:rsidRDefault="00C86D06" w:rsidP="00C86D06">
      <w:pPr>
        <w:spacing w:after="200" w:line="276" w:lineRule="auto"/>
        <w:jc w:val="both"/>
        <w:rPr>
          <w:rFonts w:ascii="Arial" w:eastAsia="Calibri" w:hAnsi="Arial" w:cs="Arial"/>
          <w:b/>
          <w:sz w:val="22"/>
          <w:szCs w:val="22"/>
          <w:lang w:eastAsia="en-US"/>
        </w:rPr>
      </w:pPr>
    </w:p>
    <w:p w:rsidR="00C86D06" w:rsidRPr="000E742E" w:rsidRDefault="00C86D06" w:rsidP="00C86D06">
      <w:pPr>
        <w:spacing w:after="200" w:line="276" w:lineRule="auto"/>
        <w:jc w:val="both"/>
        <w:rPr>
          <w:rFonts w:ascii="Arial" w:eastAsia="Calibri" w:hAnsi="Arial" w:cs="Arial"/>
          <w:sz w:val="22"/>
          <w:szCs w:val="22"/>
          <w:lang w:eastAsia="en-US"/>
        </w:rPr>
      </w:pPr>
    </w:p>
    <w:p w:rsidR="00C86D06" w:rsidRPr="000E742E" w:rsidRDefault="00C86D06" w:rsidP="00C86D06">
      <w:pPr>
        <w:spacing w:after="200" w:line="276" w:lineRule="auto"/>
        <w:jc w:val="both"/>
        <w:rPr>
          <w:rFonts w:ascii="Arial" w:eastAsia="Calibri" w:hAnsi="Arial" w:cs="Arial"/>
          <w:sz w:val="22"/>
          <w:szCs w:val="22"/>
          <w:lang w:eastAsia="en-US"/>
        </w:rPr>
      </w:pPr>
    </w:p>
    <w:p w:rsidR="00C86D06" w:rsidRPr="000E742E" w:rsidRDefault="00C86D06" w:rsidP="00C86D06">
      <w:pPr>
        <w:spacing w:after="200" w:line="276" w:lineRule="auto"/>
        <w:jc w:val="both"/>
        <w:rPr>
          <w:rFonts w:ascii="Arial" w:eastAsia="Calibri" w:hAnsi="Arial" w:cs="Arial"/>
          <w:b/>
          <w:sz w:val="22"/>
          <w:szCs w:val="22"/>
          <w:lang w:eastAsia="en-US"/>
        </w:rPr>
      </w:pPr>
      <w:r w:rsidRPr="000E742E">
        <w:rPr>
          <w:rFonts w:ascii="Arial" w:eastAsia="Calibri" w:hAnsi="Arial" w:cs="Arial"/>
          <w:b/>
          <w:sz w:val="22"/>
          <w:szCs w:val="22"/>
          <w:lang w:eastAsia="en-US"/>
        </w:rPr>
        <w:t>Čl. 1 Úvodné ustanovenia</w:t>
      </w:r>
    </w:p>
    <w:p w:rsidR="00C86D06" w:rsidRPr="000E742E" w:rsidRDefault="00C86D06" w:rsidP="00C86D06">
      <w:pPr>
        <w:spacing w:after="200"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1. Mestské zastupiteľstvo v Senici podľa § 11 ods. 4 písm. d) a e) zákona č. 369/1990 Zb. v n</w:t>
      </w:r>
      <w:r>
        <w:rPr>
          <w:rFonts w:ascii="Arial" w:eastAsia="Calibri" w:hAnsi="Arial" w:cs="Arial"/>
          <w:sz w:val="22"/>
          <w:szCs w:val="22"/>
          <w:lang w:eastAsia="en-US"/>
        </w:rPr>
        <w:t>ad</w:t>
      </w:r>
      <w:r w:rsidRPr="000E742E">
        <w:rPr>
          <w:rFonts w:ascii="Arial" w:eastAsia="Calibri" w:hAnsi="Arial" w:cs="Arial"/>
          <w:sz w:val="22"/>
          <w:szCs w:val="22"/>
          <w:lang w:eastAsia="en-US"/>
        </w:rPr>
        <w:t xml:space="preserve">väznosti na zákon č. 582/2004 </w:t>
      </w:r>
      <w:proofErr w:type="spellStart"/>
      <w:r w:rsidRPr="000E742E">
        <w:rPr>
          <w:rFonts w:ascii="Arial" w:eastAsia="Calibri" w:hAnsi="Arial" w:cs="Arial"/>
          <w:sz w:val="22"/>
          <w:szCs w:val="22"/>
          <w:lang w:eastAsia="en-US"/>
        </w:rPr>
        <w:t>Z.z</w:t>
      </w:r>
      <w:proofErr w:type="spellEnd"/>
      <w:r w:rsidRPr="000E742E">
        <w:rPr>
          <w:rFonts w:ascii="Arial" w:eastAsia="Calibri" w:hAnsi="Arial" w:cs="Arial"/>
          <w:sz w:val="22"/>
          <w:szCs w:val="22"/>
          <w:lang w:eastAsia="en-US"/>
        </w:rPr>
        <w:t xml:space="preserve">. zavádza s účinnosťou od </w:t>
      </w:r>
      <w:r w:rsidRPr="000E742E">
        <w:rPr>
          <w:rFonts w:ascii="Arial" w:eastAsia="Calibri" w:hAnsi="Arial" w:cs="Arial"/>
          <w:sz w:val="22"/>
          <w:szCs w:val="22"/>
          <w:highlight w:val="yellow"/>
          <w:lang w:eastAsia="en-US"/>
        </w:rPr>
        <w:t>1. januára 201</w:t>
      </w:r>
      <w:r w:rsidRPr="008B118D">
        <w:rPr>
          <w:rFonts w:ascii="Arial" w:eastAsia="Calibri" w:hAnsi="Arial" w:cs="Arial"/>
          <w:sz w:val="22"/>
          <w:szCs w:val="22"/>
          <w:highlight w:val="yellow"/>
          <w:lang w:eastAsia="en-US"/>
        </w:rPr>
        <w:t>7</w:t>
      </w:r>
      <w:r w:rsidRPr="000E742E">
        <w:rPr>
          <w:rFonts w:ascii="Arial" w:eastAsia="Calibri" w:hAnsi="Arial" w:cs="Arial"/>
          <w:sz w:val="22"/>
          <w:szCs w:val="22"/>
          <w:lang w:eastAsia="en-US"/>
        </w:rPr>
        <w:t xml:space="preserve"> miestny poplatok za komunálne odpady a drobné stavebné odpady (ďalej len „poplatok“).</w:t>
      </w:r>
    </w:p>
    <w:p w:rsidR="00C86D06" w:rsidRPr="000E742E" w:rsidRDefault="00C86D06" w:rsidP="00C86D06">
      <w:pPr>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2. Toto všeobecne záväzné nariadenie upravuje:</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a) hodnotu koeficientu</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b) pri množstvovom zbere spôsob a lehotu zaplatenia poplatku</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c) podmienky na vrátenie poplatku alebo jeho pomernej časti</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d) podmienky, ktorých splnenie má poplatník preukázať a podklady, ktoré má poplatník predložiť pri znížení alebo  odpustení poplatku.</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3. Správcom dane je  Mesto Senica (ďalej len správca dane) a poplatok je príjmom rozpočtu mesta.</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b/>
          <w:sz w:val="22"/>
          <w:szCs w:val="22"/>
          <w:lang w:eastAsia="en-US"/>
        </w:rPr>
      </w:pPr>
      <w:r w:rsidRPr="000E742E">
        <w:rPr>
          <w:rFonts w:ascii="Arial" w:eastAsia="Calibri" w:hAnsi="Arial" w:cs="Arial"/>
          <w:b/>
          <w:sz w:val="22"/>
          <w:szCs w:val="22"/>
          <w:lang w:eastAsia="en-US"/>
        </w:rPr>
        <w:t>Čl. 2 Sadzby poplatku</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1. V meste Senica je zavedený množstvový zber pre fyzické osoby – podnikateľov a právnické osoby. Správca dane  stanovuje pri množstvovom  zbere sadzbu poplatku za   1 liter komunálnych odpadov v závislosti od objemu zbernej nádoby a frekvencie jej vývozu nasledovne: </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Strana 1</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a) Bez čistenia stojiska</w:t>
      </w:r>
    </w:p>
    <w:p w:rsidR="00C86D06" w:rsidRPr="000E742E" w:rsidRDefault="00C86D06" w:rsidP="00C86D06">
      <w:pPr>
        <w:suppressLineNumbers/>
        <w:spacing w:line="276" w:lineRule="auto"/>
        <w:jc w:val="both"/>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2410"/>
      </w:tblGrid>
      <w:tr w:rsidR="00C86D06" w:rsidRPr="000E742E" w:rsidTr="00A6186D">
        <w:tc>
          <w:tcPr>
            <w:tcW w:w="2518" w:type="dxa"/>
            <w:shd w:val="clear" w:color="auto" w:fill="auto"/>
          </w:tcPr>
          <w:p w:rsidR="00C86D06" w:rsidRPr="000E742E" w:rsidRDefault="00C86D06" w:rsidP="00A6186D">
            <w:pPr>
              <w:suppressLineNumbers/>
              <w:spacing w:line="276" w:lineRule="auto"/>
              <w:jc w:val="both"/>
              <w:rPr>
                <w:rFonts w:ascii="Arial" w:hAnsi="Arial" w:cs="Arial"/>
                <w:b/>
                <w:sz w:val="22"/>
                <w:szCs w:val="22"/>
              </w:rPr>
            </w:pPr>
            <w:r w:rsidRPr="000E742E">
              <w:rPr>
                <w:rFonts w:ascii="Arial" w:hAnsi="Arial" w:cs="Arial"/>
                <w:b/>
                <w:sz w:val="22"/>
                <w:szCs w:val="22"/>
              </w:rPr>
              <w:t>Objem nádoby</w:t>
            </w:r>
          </w:p>
          <w:p w:rsidR="00C86D06" w:rsidRPr="000E742E" w:rsidRDefault="00C86D06" w:rsidP="00A6186D">
            <w:pPr>
              <w:suppressLineNumbers/>
              <w:spacing w:line="276" w:lineRule="auto"/>
              <w:jc w:val="both"/>
              <w:rPr>
                <w:rFonts w:ascii="Arial" w:eastAsia="Calibri" w:hAnsi="Arial" w:cs="Arial"/>
                <w:sz w:val="22"/>
                <w:szCs w:val="22"/>
                <w:lang w:eastAsia="en-US"/>
              </w:rPr>
            </w:pPr>
            <w:r w:rsidRPr="000E742E">
              <w:rPr>
                <w:rFonts w:ascii="Arial" w:hAnsi="Arial" w:cs="Arial"/>
                <w:b/>
                <w:sz w:val="22"/>
                <w:szCs w:val="22"/>
              </w:rPr>
              <w:t>v litroch</w:t>
            </w:r>
          </w:p>
        </w:tc>
        <w:tc>
          <w:tcPr>
            <w:tcW w:w="1559" w:type="dxa"/>
            <w:shd w:val="clear" w:color="auto" w:fill="auto"/>
          </w:tcPr>
          <w:p w:rsidR="00C86D06" w:rsidRPr="000E742E" w:rsidRDefault="00C86D06" w:rsidP="00A6186D">
            <w:pPr>
              <w:suppressLineNumbers/>
              <w:spacing w:line="276" w:lineRule="auto"/>
              <w:jc w:val="both"/>
              <w:rPr>
                <w:rFonts w:ascii="Arial" w:hAnsi="Arial" w:cs="Arial"/>
                <w:b/>
                <w:sz w:val="22"/>
                <w:szCs w:val="22"/>
              </w:rPr>
            </w:pPr>
            <w:r w:rsidRPr="000E742E">
              <w:rPr>
                <w:rFonts w:ascii="Arial" w:hAnsi="Arial" w:cs="Arial"/>
                <w:b/>
                <w:sz w:val="22"/>
                <w:szCs w:val="22"/>
              </w:rPr>
              <w:t>Počet</w:t>
            </w:r>
          </w:p>
          <w:p w:rsidR="00C86D06" w:rsidRPr="000E742E" w:rsidRDefault="00C86D06" w:rsidP="00A6186D">
            <w:pPr>
              <w:suppressLineNumbers/>
              <w:spacing w:line="276" w:lineRule="auto"/>
              <w:jc w:val="both"/>
              <w:rPr>
                <w:rFonts w:ascii="Arial" w:eastAsia="Calibri" w:hAnsi="Arial" w:cs="Arial"/>
                <w:sz w:val="22"/>
                <w:szCs w:val="22"/>
                <w:lang w:eastAsia="en-US"/>
              </w:rPr>
            </w:pPr>
            <w:r w:rsidRPr="000E742E">
              <w:rPr>
                <w:rFonts w:ascii="Arial" w:hAnsi="Arial" w:cs="Arial"/>
                <w:b/>
                <w:sz w:val="22"/>
                <w:szCs w:val="22"/>
              </w:rPr>
              <w:t xml:space="preserve">vývozov/rok  </w:t>
            </w:r>
          </w:p>
        </w:tc>
        <w:tc>
          <w:tcPr>
            <w:tcW w:w="2410" w:type="dxa"/>
            <w:shd w:val="clear" w:color="auto" w:fill="auto"/>
          </w:tcPr>
          <w:p w:rsidR="00C86D06" w:rsidRPr="000E742E" w:rsidRDefault="00C86D06" w:rsidP="00A6186D">
            <w:pPr>
              <w:suppressLineNumbers/>
              <w:spacing w:line="276" w:lineRule="auto"/>
              <w:jc w:val="both"/>
              <w:rPr>
                <w:rFonts w:ascii="Arial" w:hAnsi="Arial" w:cs="Arial"/>
                <w:b/>
                <w:sz w:val="22"/>
                <w:szCs w:val="22"/>
              </w:rPr>
            </w:pPr>
            <w:r w:rsidRPr="000E742E">
              <w:rPr>
                <w:rFonts w:ascii="Arial" w:hAnsi="Arial" w:cs="Arial"/>
                <w:b/>
                <w:sz w:val="22"/>
                <w:szCs w:val="22"/>
              </w:rPr>
              <w:t>Sadzba poplatku</w:t>
            </w:r>
          </w:p>
          <w:p w:rsidR="00C86D06" w:rsidRPr="000E742E" w:rsidRDefault="00C86D06" w:rsidP="00A6186D">
            <w:pPr>
              <w:suppressLineNumbers/>
              <w:spacing w:line="276" w:lineRule="auto"/>
              <w:jc w:val="both"/>
              <w:rPr>
                <w:rFonts w:ascii="Arial" w:eastAsia="Calibri" w:hAnsi="Arial" w:cs="Arial"/>
                <w:sz w:val="22"/>
                <w:szCs w:val="22"/>
                <w:lang w:eastAsia="en-US"/>
              </w:rPr>
            </w:pPr>
            <w:r w:rsidRPr="000E742E">
              <w:rPr>
                <w:rFonts w:ascii="Arial" w:hAnsi="Arial" w:cs="Arial"/>
                <w:b/>
                <w:sz w:val="22"/>
                <w:szCs w:val="22"/>
              </w:rPr>
              <w:t>v €/liter</w:t>
            </w:r>
          </w:p>
        </w:tc>
      </w:tr>
      <w:tr w:rsidR="00C86D06" w:rsidRPr="000E742E" w:rsidTr="00A6186D">
        <w:tc>
          <w:tcPr>
            <w:tcW w:w="251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110 – 140 l</w:t>
            </w:r>
          </w:p>
        </w:tc>
        <w:tc>
          <w:tcPr>
            <w:tcW w:w="1559"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52</w:t>
            </w:r>
          </w:p>
        </w:tc>
        <w:tc>
          <w:tcPr>
            <w:tcW w:w="2410"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0,013668</w:t>
            </w:r>
          </w:p>
        </w:tc>
      </w:tr>
      <w:tr w:rsidR="00C86D06" w:rsidRPr="000E742E" w:rsidTr="00A6186D">
        <w:tc>
          <w:tcPr>
            <w:tcW w:w="251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110 – 140 l</w:t>
            </w:r>
          </w:p>
        </w:tc>
        <w:tc>
          <w:tcPr>
            <w:tcW w:w="1559"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26</w:t>
            </w:r>
          </w:p>
        </w:tc>
        <w:tc>
          <w:tcPr>
            <w:tcW w:w="2410"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0,015300</w:t>
            </w:r>
          </w:p>
        </w:tc>
      </w:tr>
      <w:tr w:rsidR="00C86D06" w:rsidRPr="000E742E" w:rsidTr="00A6186D">
        <w:tc>
          <w:tcPr>
            <w:tcW w:w="251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240 l</w:t>
            </w:r>
          </w:p>
        </w:tc>
        <w:tc>
          <w:tcPr>
            <w:tcW w:w="1559"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52</w:t>
            </w:r>
          </w:p>
        </w:tc>
        <w:tc>
          <w:tcPr>
            <w:tcW w:w="2410"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0,010296</w:t>
            </w:r>
          </w:p>
        </w:tc>
      </w:tr>
      <w:tr w:rsidR="00C86D06" w:rsidRPr="000E742E" w:rsidTr="00A6186D">
        <w:tc>
          <w:tcPr>
            <w:tcW w:w="251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240 l</w:t>
            </w:r>
          </w:p>
        </w:tc>
        <w:tc>
          <w:tcPr>
            <w:tcW w:w="1559"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26</w:t>
            </w:r>
          </w:p>
        </w:tc>
        <w:tc>
          <w:tcPr>
            <w:tcW w:w="2410"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0,012696</w:t>
            </w:r>
          </w:p>
        </w:tc>
      </w:tr>
      <w:tr w:rsidR="00C86D06" w:rsidRPr="000E742E" w:rsidTr="00A6186D">
        <w:tc>
          <w:tcPr>
            <w:tcW w:w="251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660 l</w:t>
            </w:r>
          </w:p>
        </w:tc>
        <w:tc>
          <w:tcPr>
            <w:tcW w:w="1559"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52</w:t>
            </w:r>
          </w:p>
        </w:tc>
        <w:tc>
          <w:tcPr>
            <w:tcW w:w="2410"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0,010832</w:t>
            </w:r>
          </w:p>
        </w:tc>
      </w:tr>
      <w:tr w:rsidR="00C86D06" w:rsidRPr="000E742E" w:rsidTr="00A6186D">
        <w:tc>
          <w:tcPr>
            <w:tcW w:w="251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660 l</w:t>
            </w:r>
          </w:p>
        </w:tc>
        <w:tc>
          <w:tcPr>
            <w:tcW w:w="1559"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26</w:t>
            </w:r>
          </w:p>
        </w:tc>
        <w:tc>
          <w:tcPr>
            <w:tcW w:w="2410"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0,013559</w:t>
            </w:r>
          </w:p>
        </w:tc>
      </w:tr>
      <w:tr w:rsidR="00C86D06" w:rsidRPr="000E742E" w:rsidTr="00A6186D">
        <w:tc>
          <w:tcPr>
            <w:tcW w:w="251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660 l</w:t>
            </w:r>
          </w:p>
        </w:tc>
        <w:tc>
          <w:tcPr>
            <w:tcW w:w="1559"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104</w:t>
            </w:r>
          </w:p>
        </w:tc>
        <w:tc>
          <w:tcPr>
            <w:tcW w:w="2410"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0,009959</w:t>
            </w:r>
          </w:p>
        </w:tc>
      </w:tr>
      <w:tr w:rsidR="00C86D06" w:rsidRPr="000E742E" w:rsidTr="00A6186D">
        <w:tc>
          <w:tcPr>
            <w:tcW w:w="251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660 l</w:t>
            </w:r>
          </w:p>
        </w:tc>
        <w:tc>
          <w:tcPr>
            <w:tcW w:w="1559"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156</w:t>
            </w:r>
          </w:p>
        </w:tc>
        <w:tc>
          <w:tcPr>
            <w:tcW w:w="2410"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0,009959</w:t>
            </w:r>
          </w:p>
        </w:tc>
      </w:tr>
      <w:tr w:rsidR="00C86D06" w:rsidRPr="000E742E" w:rsidTr="00A6186D">
        <w:tc>
          <w:tcPr>
            <w:tcW w:w="251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1100 l</w:t>
            </w:r>
          </w:p>
        </w:tc>
        <w:tc>
          <w:tcPr>
            <w:tcW w:w="1559"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52</w:t>
            </w:r>
          </w:p>
        </w:tc>
        <w:tc>
          <w:tcPr>
            <w:tcW w:w="2410"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0,009854</w:t>
            </w:r>
          </w:p>
        </w:tc>
      </w:tr>
      <w:tr w:rsidR="00C86D06" w:rsidRPr="000E742E" w:rsidTr="00A6186D">
        <w:tc>
          <w:tcPr>
            <w:tcW w:w="251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1100 l</w:t>
            </w:r>
          </w:p>
        </w:tc>
        <w:tc>
          <w:tcPr>
            <w:tcW w:w="1559"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26</w:t>
            </w:r>
          </w:p>
        </w:tc>
        <w:tc>
          <w:tcPr>
            <w:tcW w:w="2410"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0,012298</w:t>
            </w:r>
          </w:p>
        </w:tc>
      </w:tr>
      <w:tr w:rsidR="00C86D06" w:rsidRPr="000E742E" w:rsidTr="00A6186D">
        <w:tc>
          <w:tcPr>
            <w:tcW w:w="251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1100 l</w:t>
            </w:r>
          </w:p>
        </w:tc>
        <w:tc>
          <w:tcPr>
            <w:tcW w:w="1559"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104</w:t>
            </w:r>
          </w:p>
        </w:tc>
        <w:tc>
          <w:tcPr>
            <w:tcW w:w="2410"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0,009069</w:t>
            </w:r>
          </w:p>
        </w:tc>
      </w:tr>
      <w:tr w:rsidR="00C86D06" w:rsidRPr="000E742E" w:rsidTr="00A6186D">
        <w:tc>
          <w:tcPr>
            <w:tcW w:w="251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1100 l</w:t>
            </w:r>
          </w:p>
        </w:tc>
        <w:tc>
          <w:tcPr>
            <w:tcW w:w="1559"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156</w:t>
            </w:r>
          </w:p>
        </w:tc>
        <w:tc>
          <w:tcPr>
            <w:tcW w:w="2410"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0,009069</w:t>
            </w:r>
          </w:p>
        </w:tc>
      </w:tr>
    </w:tbl>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jc w:val="both"/>
        <w:rPr>
          <w:rFonts w:ascii="Arial" w:hAnsi="Arial" w:cs="Arial"/>
          <w:sz w:val="22"/>
          <w:szCs w:val="22"/>
        </w:rPr>
      </w:pPr>
    </w:p>
    <w:p w:rsidR="00C86D06" w:rsidRPr="000E742E" w:rsidRDefault="00C86D06" w:rsidP="00C86D06">
      <w:pPr>
        <w:jc w:val="both"/>
        <w:rPr>
          <w:rFonts w:ascii="Arial" w:hAnsi="Arial" w:cs="Arial"/>
          <w:sz w:val="22"/>
          <w:szCs w:val="22"/>
        </w:rPr>
      </w:pPr>
      <w:r w:rsidRPr="000E742E">
        <w:rPr>
          <w:rFonts w:ascii="Arial" w:hAnsi="Arial" w:cs="Arial"/>
          <w:sz w:val="22"/>
          <w:szCs w:val="22"/>
        </w:rPr>
        <w:t>b) S čistením stojiska</w:t>
      </w:r>
    </w:p>
    <w:p w:rsidR="00C86D06" w:rsidRPr="000E742E" w:rsidRDefault="00C86D06" w:rsidP="00C86D06">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488"/>
        <w:gridCol w:w="1964"/>
      </w:tblGrid>
      <w:tr w:rsidR="00C86D06" w:rsidRPr="000E742E" w:rsidTr="00A6186D">
        <w:tc>
          <w:tcPr>
            <w:tcW w:w="0" w:type="auto"/>
            <w:shd w:val="clear" w:color="auto" w:fill="auto"/>
          </w:tcPr>
          <w:p w:rsidR="00C86D06" w:rsidRPr="000E742E" w:rsidRDefault="00C86D06" w:rsidP="00A6186D">
            <w:pPr>
              <w:suppressLineNumbers/>
              <w:spacing w:line="276" w:lineRule="auto"/>
              <w:jc w:val="both"/>
              <w:rPr>
                <w:rFonts w:ascii="Arial" w:hAnsi="Arial" w:cs="Arial"/>
                <w:b/>
                <w:sz w:val="22"/>
                <w:szCs w:val="22"/>
              </w:rPr>
            </w:pPr>
            <w:r w:rsidRPr="000E742E">
              <w:rPr>
                <w:rFonts w:ascii="Arial" w:hAnsi="Arial" w:cs="Arial"/>
                <w:b/>
                <w:sz w:val="22"/>
                <w:szCs w:val="22"/>
              </w:rPr>
              <w:t>Objem nádoby</w:t>
            </w:r>
          </w:p>
          <w:p w:rsidR="00C86D06" w:rsidRPr="000E742E" w:rsidRDefault="00C86D06" w:rsidP="00A6186D">
            <w:pPr>
              <w:suppressLineNumbers/>
              <w:spacing w:line="276" w:lineRule="auto"/>
              <w:jc w:val="both"/>
              <w:rPr>
                <w:rFonts w:ascii="Arial" w:eastAsia="Calibri" w:hAnsi="Arial" w:cs="Arial"/>
                <w:sz w:val="22"/>
                <w:szCs w:val="22"/>
                <w:lang w:eastAsia="en-US"/>
              </w:rPr>
            </w:pPr>
            <w:r w:rsidRPr="000E742E">
              <w:rPr>
                <w:rFonts w:ascii="Arial" w:hAnsi="Arial" w:cs="Arial"/>
                <w:b/>
                <w:sz w:val="22"/>
                <w:szCs w:val="22"/>
              </w:rPr>
              <w:t>v litroch</w:t>
            </w:r>
          </w:p>
        </w:tc>
        <w:tc>
          <w:tcPr>
            <w:tcW w:w="0" w:type="auto"/>
            <w:shd w:val="clear" w:color="auto" w:fill="auto"/>
          </w:tcPr>
          <w:p w:rsidR="00C86D06" w:rsidRPr="000E742E" w:rsidRDefault="00C86D06" w:rsidP="00A6186D">
            <w:pPr>
              <w:suppressLineNumbers/>
              <w:spacing w:line="276" w:lineRule="auto"/>
              <w:jc w:val="both"/>
              <w:rPr>
                <w:rFonts w:ascii="Arial" w:hAnsi="Arial" w:cs="Arial"/>
                <w:b/>
                <w:sz w:val="22"/>
                <w:szCs w:val="22"/>
              </w:rPr>
            </w:pPr>
            <w:r w:rsidRPr="000E742E">
              <w:rPr>
                <w:rFonts w:ascii="Arial" w:hAnsi="Arial" w:cs="Arial"/>
                <w:b/>
                <w:sz w:val="22"/>
                <w:szCs w:val="22"/>
              </w:rPr>
              <w:t>Počet</w:t>
            </w:r>
          </w:p>
          <w:p w:rsidR="00C86D06" w:rsidRPr="000E742E" w:rsidRDefault="00C86D06" w:rsidP="00A6186D">
            <w:pPr>
              <w:suppressLineNumbers/>
              <w:spacing w:line="276" w:lineRule="auto"/>
              <w:jc w:val="both"/>
              <w:rPr>
                <w:rFonts w:ascii="Arial" w:eastAsia="Calibri" w:hAnsi="Arial" w:cs="Arial"/>
                <w:sz w:val="22"/>
                <w:szCs w:val="22"/>
                <w:lang w:eastAsia="en-US"/>
              </w:rPr>
            </w:pPr>
            <w:r w:rsidRPr="000E742E">
              <w:rPr>
                <w:rFonts w:ascii="Arial" w:hAnsi="Arial" w:cs="Arial"/>
                <w:b/>
                <w:sz w:val="22"/>
                <w:szCs w:val="22"/>
              </w:rPr>
              <w:t xml:space="preserve">vývozov/rok  </w:t>
            </w:r>
          </w:p>
        </w:tc>
        <w:tc>
          <w:tcPr>
            <w:tcW w:w="0" w:type="auto"/>
            <w:shd w:val="clear" w:color="auto" w:fill="auto"/>
          </w:tcPr>
          <w:p w:rsidR="00C86D06" w:rsidRPr="000E742E" w:rsidRDefault="00C86D06" w:rsidP="00A6186D">
            <w:pPr>
              <w:suppressLineNumbers/>
              <w:spacing w:line="276" w:lineRule="auto"/>
              <w:jc w:val="both"/>
              <w:rPr>
                <w:rFonts w:ascii="Arial" w:hAnsi="Arial" w:cs="Arial"/>
                <w:b/>
                <w:sz w:val="22"/>
                <w:szCs w:val="22"/>
              </w:rPr>
            </w:pPr>
            <w:r w:rsidRPr="000E742E">
              <w:rPr>
                <w:rFonts w:ascii="Arial" w:hAnsi="Arial" w:cs="Arial"/>
                <w:b/>
                <w:sz w:val="22"/>
                <w:szCs w:val="22"/>
              </w:rPr>
              <w:t>Sadzba poplatku</w:t>
            </w:r>
          </w:p>
          <w:p w:rsidR="00C86D06" w:rsidRPr="000E742E" w:rsidRDefault="00C86D06" w:rsidP="00A6186D">
            <w:pPr>
              <w:suppressLineNumbers/>
              <w:spacing w:line="276" w:lineRule="auto"/>
              <w:jc w:val="both"/>
              <w:rPr>
                <w:rFonts w:ascii="Arial" w:eastAsia="Calibri" w:hAnsi="Arial" w:cs="Arial"/>
                <w:sz w:val="22"/>
                <w:szCs w:val="22"/>
                <w:lang w:eastAsia="en-US"/>
              </w:rPr>
            </w:pPr>
            <w:r w:rsidRPr="000E742E">
              <w:rPr>
                <w:rFonts w:ascii="Arial" w:hAnsi="Arial" w:cs="Arial"/>
                <w:b/>
                <w:sz w:val="22"/>
                <w:szCs w:val="22"/>
              </w:rPr>
              <w:t>v €/liter</w:t>
            </w:r>
          </w:p>
        </w:tc>
      </w:tr>
      <w:tr w:rsidR="00C86D06" w:rsidRPr="000E742E" w:rsidTr="00A6186D">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110 – 140 l</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52</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0,014436</w:t>
            </w:r>
          </w:p>
        </w:tc>
      </w:tr>
      <w:tr w:rsidR="00C86D06" w:rsidRPr="000E742E" w:rsidTr="00A6186D">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110 – 140 l</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26</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0,016740</w:t>
            </w:r>
          </w:p>
        </w:tc>
      </w:tr>
      <w:tr w:rsidR="00C86D06" w:rsidRPr="000E742E" w:rsidTr="00A6186D">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240 l</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52</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0,010846</w:t>
            </w:r>
          </w:p>
        </w:tc>
      </w:tr>
      <w:tr w:rsidR="00C86D06" w:rsidRPr="000E742E" w:rsidTr="00A6186D">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240 l</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26</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0,013846</w:t>
            </w:r>
          </w:p>
        </w:tc>
      </w:tr>
      <w:tr w:rsidR="00C86D06" w:rsidRPr="000E742E" w:rsidTr="00A6186D">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660 l</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52</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0,011759</w:t>
            </w:r>
          </w:p>
        </w:tc>
      </w:tr>
      <w:tr w:rsidR="00C86D06" w:rsidRPr="000E742E" w:rsidTr="00A6186D">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660 l</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26</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0,015414</w:t>
            </w:r>
          </w:p>
        </w:tc>
      </w:tr>
      <w:tr w:rsidR="00C86D06" w:rsidRPr="000E742E" w:rsidTr="00A6186D">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660 l</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104</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0,010887</w:t>
            </w:r>
          </w:p>
        </w:tc>
      </w:tr>
      <w:tr w:rsidR="00C86D06" w:rsidRPr="000E742E" w:rsidTr="00A6186D">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660 l</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156</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0,010887</w:t>
            </w:r>
          </w:p>
        </w:tc>
      </w:tr>
      <w:tr w:rsidR="00C86D06" w:rsidRPr="000E742E" w:rsidTr="00A6186D">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1100 l</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52</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0,010683</w:t>
            </w:r>
          </w:p>
        </w:tc>
      </w:tr>
      <w:tr w:rsidR="00C86D06" w:rsidRPr="000E742E" w:rsidTr="00A6186D">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1100 l</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26</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0,013967</w:t>
            </w:r>
          </w:p>
        </w:tc>
      </w:tr>
      <w:tr w:rsidR="00C86D06" w:rsidRPr="000E742E" w:rsidTr="00A6186D">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1100 l</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104</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0,009898</w:t>
            </w:r>
          </w:p>
        </w:tc>
      </w:tr>
      <w:tr w:rsidR="00C86D06" w:rsidRPr="000E742E" w:rsidTr="00A6186D">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1100 l</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156</w:t>
            </w:r>
          </w:p>
        </w:tc>
        <w:tc>
          <w:tcPr>
            <w:tcW w:w="0" w:type="auto"/>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0,009898</w:t>
            </w:r>
          </w:p>
        </w:tc>
      </w:tr>
    </w:tbl>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c) parkové koše</w:t>
      </w:r>
    </w:p>
    <w:p w:rsidR="00C86D06" w:rsidRPr="000E742E" w:rsidRDefault="00C86D06" w:rsidP="00C86D06">
      <w:pPr>
        <w:suppressLineNumbers/>
        <w:spacing w:line="276" w:lineRule="auto"/>
        <w:jc w:val="both"/>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307"/>
        <w:gridCol w:w="1447"/>
      </w:tblGrid>
      <w:tr w:rsidR="00C86D06" w:rsidRPr="000E742E" w:rsidTr="00A6186D">
        <w:tc>
          <w:tcPr>
            <w:tcW w:w="115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30 l</w:t>
            </w:r>
          </w:p>
        </w:tc>
        <w:tc>
          <w:tcPr>
            <w:tcW w:w="1307"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26</w:t>
            </w:r>
          </w:p>
        </w:tc>
        <w:tc>
          <w:tcPr>
            <w:tcW w:w="1447"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0,030000</w:t>
            </w:r>
          </w:p>
        </w:tc>
      </w:tr>
      <w:tr w:rsidR="00C86D06" w:rsidRPr="000E742E" w:rsidTr="00A6186D">
        <w:tc>
          <w:tcPr>
            <w:tcW w:w="115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30 l</w:t>
            </w:r>
          </w:p>
        </w:tc>
        <w:tc>
          <w:tcPr>
            <w:tcW w:w="1307"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52</w:t>
            </w:r>
          </w:p>
        </w:tc>
        <w:tc>
          <w:tcPr>
            <w:tcW w:w="1447"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0,024400</w:t>
            </w:r>
          </w:p>
        </w:tc>
      </w:tr>
      <w:tr w:rsidR="00C86D06" w:rsidRPr="000E742E" w:rsidTr="00A6186D">
        <w:tc>
          <w:tcPr>
            <w:tcW w:w="115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30 l</w:t>
            </w:r>
          </w:p>
        </w:tc>
        <w:tc>
          <w:tcPr>
            <w:tcW w:w="1307"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104</w:t>
            </w:r>
          </w:p>
        </w:tc>
        <w:tc>
          <w:tcPr>
            <w:tcW w:w="1447"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0,024400</w:t>
            </w:r>
          </w:p>
        </w:tc>
      </w:tr>
      <w:tr w:rsidR="00C86D06" w:rsidRPr="000E742E" w:rsidTr="00A6186D">
        <w:tc>
          <w:tcPr>
            <w:tcW w:w="1158"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30 l</w:t>
            </w:r>
          </w:p>
        </w:tc>
        <w:tc>
          <w:tcPr>
            <w:tcW w:w="1307"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156</w:t>
            </w:r>
          </w:p>
        </w:tc>
        <w:tc>
          <w:tcPr>
            <w:tcW w:w="1447" w:type="dxa"/>
            <w:shd w:val="clear" w:color="auto" w:fill="auto"/>
          </w:tcPr>
          <w:p w:rsidR="00C86D06" w:rsidRPr="000E742E" w:rsidRDefault="00C86D06" w:rsidP="00A6186D">
            <w:pPr>
              <w:suppressLineNumbers/>
              <w:spacing w:line="276" w:lineRule="auto"/>
              <w:jc w:val="center"/>
              <w:rPr>
                <w:rFonts w:ascii="Arial" w:eastAsia="Calibri" w:hAnsi="Arial" w:cs="Arial"/>
                <w:sz w:val="22"/>
                <w:szCs w:val="22"/>
                <w:lang w:eastAsia="en-US"/>
              </w:rPr>
            </w:pPr>
            <w:r w:rsidRPr="000E742E">
              <w:rPr>
                <w:rFonts w:ascii="Arial" w:hAnsi="Arial" w:cs="Arial"/>
                <w:sz w:val="22"/>
                <w:szCs w:val="22"/>
              </w:rPr>
              <w:t>0,024400</w:t>
            </w:r>
          </w:p>
        </w:tc>
      </w:tr>
    </w:tbl>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2. Správca dane stanovuje sadzbu paušálneho poplatku </w:t>
      </w:r>
      <w:r w:rsidRPr="000E742E">
        <w:rPr>
          <w:rFonts w:ascii="Arial" w:eastAsia="Calibri" w:hAnsi="Arial" w:cs="Arial"/>
          <w:sz w:val="22"/>
          <w:szCs w:val="22"/>
          <w:highlight w:val="yellow"/>
          <w:lang w:eastAsia="en-US"/>
        </w:rPr>
        <w:t>0,07</w:t>
      </w:r>
      <w:r w:rsidRPr="0032339E">
        <w:rPr>
          <w:rFonts w:ascii="Arial" w:eastAsia="Calibri" w:hAnsi="Arial" w:cs="Arial"/>
          <w:sz w:val="22"/>
          <w:szCs w:val="22"/>
          <w:highlight w:val="yellow"/>
          <w:lang w:eastAsia="en-US"/>
        </w:rPr>
        <w:t>1</w:t>
      </w:r>
      <w:r w:rsidRPr="000E742E">
        <w:rPr>
          <w:rFonts w:ascii="Arial" w:eastAsia="Calibri" w:hAnsi="Arial" w:cs="Arial"/>
          <w:sz w:val="22"/>
          <w:szCs w:val="22"/>
          <w:highlight w:val="yellow"/>
          <w:lang w:eastAsia="en-US"/>
        </w:rPr>
        <w:t>5 €</w:t>
      </w:r>
      <w:r w:rsidRPr="000E742E">
        <w:rPr>
          <w:rFonts w:ascii="Arial" w:eastAsia="Calibri" w:hAnsi="Arial" w:cs="Arial"/>
          <w:sz w:val="22"/>
          <w:szCs w:val="22"/>
          <w:lang w:eastAsia="en-US"/>
        </w:rPr>
        <w:t xml:space="preserve"> za osobu a kalendárny deň subjektom, u ktorých nie je zavedený množstvový zber.</w:t>
      </w:r>
    </w:p>
    <w:p w:rsidR="00C86D06" w:rsidRPr="000E742E" w:rsidRDefault="00C86D06" w:rsidP="00C86D06">
      <w:pPr>
        <w:suppressLineNumbers/>
        <w:spacing w:line="276" w:lineRule="auto"/>
        <w:jc w:val="center"/>
        <w:rPr>
          <w:rFonts w:ascii="Arial" w:eastAsia="Calibri" w:hAnsi="Arial" w:cs="Arial"/>
          <w:sz w:val="22"/>
          <w:szCs w:val="22"/>
          <w:lang w:eastAsia="en-US"/>
        </w:rPr>
      </w:pPr>
    </w:p>
    <w:p w:rsidR="00C86D06" w:rsidRPr="000E742E" w:rsidRDefault="00C86D06" w:rsidP="00C86D06">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Strana 2</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3. Pre zber drobných stavebných odpadov, ktoré sú zaradené do režimu množstvového zberu, správca dane stanovuje sadzbu poplatku </w:t>
      </w:r>
      <w:r w:rsidRPr="000E742E">
        <w:rPr>
          <w:rFonts w:ascii="Arial" w:eastAsia="Calibri" w:hAnsi="Arial" w:cs="Arial"/>
          <w:sz w:val="22"/>
          <w:szCs w:val="22"/>
          <w:highlight w:val="yellow"/>
          <w:lang w:eastAsia="en-US"/>
        </w:rPr>
        <w:t>0,0</w:t>
      </w:r>
      <w:r w:rsidRPr="0032339E">
        <w:rPr>
          <w:rFonts w:ascii="Arial" w:eastAsia="Calibri" w:hAnsi="Arial" w:cs="Arial"/>
          <w:sz w:val="22"/>
          <w:szCs w:val="22"/>
          <w:highlight w:val="yellow"/>
          <w:lang w:eastAsia="en-US"/>
        </w:rPr>
        <w:t>29</w:t>
      </w:r>
      <w:r w:rsidRPr="000E742E">
        <w:rPr>
          <w:rFonts w:ascii="Arial" w:eastAsia="Calibri" w:hAnsi="Arial" w:cs="Arial"/>
          <w:sz w:val="22"/>
          <w:szCs w:val="22"/>
          <w:highlight w:val="yellow"/>
          <w:lang w:eastAsia="en-US"/>
        </w:rPr>
        <w:t xml:space="preserve"> €</w:t>
      </w:r>
      <w:r w:rsidRPr="000E742E">
        <w:rPr>
          <w:rFonts w:ascii="Arial" w:eastAsia="Calibri" w:hAnsi="Arial" w:cs="Arial"/>
          <w:sz w:val="22"/>
          <w:szCs w:val="22"/>
          <w:lang w:eastAsia="en-US"/>
        </w:rPr>
        <w:t xml:space="preserve"> za kilogram drobných stavebných odpadov bez obsahu škodlivín. </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b/>
          <w:sz w:val="22"/>
          <w:szCs w:val="22"/>
          <w:lang w:eastAsia="en-US"/>
        </w:rPr>
      </w:pPr>
    </w:p>
    <w:p w:rsidR="00C86D06" w:rsidRPr="000E742E" w:rsidRDefault="00C86D06" w:rsidP="00C86D06">
      <w:pPr>
        <w:suppressLineNumbers/>
        <w:spacing w:line="276" w:lineRule="auto"/>
        <w:jc w:val="both"/>
        <w:rPr>
          <w:rFonts w:ascii="Arial" w:eastAsia="Calibri" w:hAnsi="Arial" w:cs="Arial"/>
          <w:b/>
          <w:sz w:val="22"/>
          <w:szCs w:val="22"/>
          <w:lang w:eastAsia="en-US"/>
        </w:rPr>
      </w:pPr>
      <w:r w:rsidRPr="000E742E">
        <w:rPr>
          <w:rFonts w:ascii="Arial" w:eastAsia="Calibri" w:hAnsi="Arial" w:cs="Arial"/>
          <w:b/>
          <w:sz w:val="22"/>
          <w:szCs w:val="22"/>
          <w:lang w:eastAsia="en-US"/>
        </w:rPr>
        <w:t>Čl. 3 Spôsob a lehota na zaplatenie poplatku pri množstvovom zbere</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1. Poplatníci, u ktorých je zavedený množstvový zber, platia poplatok na základe predpisu vydaného Mestom Senica.</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2.  Poplatok je možné uhradiť bezhotovostným prevodom alebo hotovostným vkladom na účet správcu dane v peňažnom ústave alebo hotovostnou platbou v pokladni Mestského úradu  Senica, na základe identifikačných údajov jednorázovo do 31. marca alebo v splátkach, s termínom do 31. marca a 30. septembra. </w:t>
      </w:r>
    </w:p>
    <w:p w:rsidR="00C86D06" w:rsidRPr="000E742E" w:rsidRDefault="00C86D06" w:rsidP="00C86D06">
      <w:pPr>
        <w:suppressLineNumbers/>
        <w:spacing w:line="276" w:lineRule="auto"/>
        <w:jc w:val="both"/>
        <w:rPr>
          <w:rFonts w:ascii="Arial" w:eastAsia="Calibri" w:hAnsi="Arial" w:cs="Arial"/>
          <w:b/>
          <w:sz w:val="22"/>
          <w:szCs w:val="22"/>
          <w:lang w:eastAsia="en-US"/>
        </w:rPr>
      </w:pPr>
    </w:p>
    <w:p w:rsidR="00C86D06" w:rsidRPr="000E742E" w:rsidRDefault="00C86D06" w:rsidP="00C86D06">
      <w:pPr>
        <w:suppressLineNumbers/>
        <w:spacing w:line="276" w:lineRule="auto"/>
        <w:jc w:val="both"/>
        <w:rPr>
          <w:rFonts w:ascii="Arial" w:eastAsia="Calibri" w:hAnsi="Arial" w:cs="Arial"/>
          <w:b/>
          <w:sz w:val="22"/>
          <w:szCs w:val="22"/>
          <w:lang w:eastAsia="en-US"/>
        </w:rPr>
      </w:pPr>
    </w:p>
    <w:p w:rsidR="00C86D06" w:rsidRPr="000E742E" w:rsidRDefault="00C86D06" w:rsidP="00C86D06">
      <w:pPr>
        <w:suppressLineNumbers/>
        <w:spacing w:line="276" w:lineRule="auto"/>
        <w:jc w:val="both"/>
        <w:rPr>
          <w:rFonts w:ascii="Arial" w:eastAsia="Calibri" w:hAnsi="Arial" w:cs="Arial"/>
          <w:b/>
          <w:sz w:val="22"/>
          <w:szCs w:val="22"/>
          <w:lang w:eastAsia="en-US"/>
        </w:rPr>
      </w:pPr>
    </w:p>
    <w:p w:rsidR="00C86D06" w:rsidRPr="000E742E" w:rsidRDefault="00C86D06" w:rsidP="00C86D06">
      <w:pPr>
        <w:suppressLineNumbers/>
        <w:spacing w:line="276" w:lineRule="auto"/>
        <w:jc w:val="both"/>
        <w:rPr>
          <w:rFonts w:ascii="Arial" w:eastAsia="Calibri" w:hAnsi="Arial" w:cs="Arial"/>
          <w:b/>
          <w:sz w:val="22"/>
          <w:szCs w:val="22"/>
          <w:lang w:eastAsia="en-US"/>
        </w:rPr>
      </w:pPr>
      <w:r w:rsidRPr="000E742E">
        <w:rPr>
          <w:rFonts w:ascii="Arial" w:eastAsia="Calibri" w:hAnsi="Arial" w:cs="Arial"/>
          <w:b/>
          <w:sz w:val="22"/>
          <w:szCs w:val="22"/>
          <w:lang w:eastAsia="en-US"/>
        </w:rPr>
        <w:t>Čl. 4  Podmienky  na vrátenie poplatku alebo jeho pomernej časti</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1. Správca dane vráti poplatok alebo jeho pomernú časť poplatníkovi, ktorému zanikla poplatková povinnosť v priebehu príslušného zdaňovacieho obdobia  za podmienky, že túto skutočnosť oznámi správcovi dane a preukáže splnenie podmienok na vrátenie poplatku alebo jeho pomernej časti. Ak má poplatník ku dňu zániku poplatkovej povinnosti daňový nedoplatok na poplatku za predchádzajúce zdaňovacie obdobia, použije sa poplatok alebo jeho pomerná časť na úhradu nedoplatkov.</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2. Podkladom preukazujúcim splnenie podmienok na vrátenie poplatku alebo pomernej časti sú : potvrdenie o zmene trvalého pobytu, potvrdenie o ukončení prechodného pobytu na území mesta,  doklad o predaji nehnuteľnosti a doklad o prenájme nehnuteľnosti inej osobe.</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3.  Mesto vráti zaplatený poplatok alebo jeho pomernú časť do 31. decembra príslušného kalendárneho roka formou určenou poplatníkom pri oznámení zániku poplatkovej povinnosti, t.j. v hotovosti do pokladne Mestského úradu Senica alebo prevodom na ním nahlásený účet v banke.</w:t>
      </w:r>
    </w:p>
    <w:p w:rsidR="00C86D06" w:rsidRPr="000E742E" w:rsidRDefault="00C86D06" w:rsidP="00C86D06">
      <w:pPr>
        <w:suppressLineNumbers/>
        <w:spacing w:line="276" w:lineRule="auto"/>
        <w:jc w:val="both"/>
        <w:rPr>
          <w:rFonts w:ascii="Arial" w:eastAsia="Calibri" w:hAnsi="Arial" w:cs="Arial"/>
          <w:b/>
          <w:sz w:val="22"/>
          <w:szCs w:val="22"/>
          <w:lang w:eastAsia="en-US"/>
        </w:rPr>
      </w:pPr>
    </w:p>
    <w:p w:rsidR="00C86D06" w:rsidRPr="000E742E" w:rsidRDefault="00C86D06" w:rsidP="00C86D06">
      <w:pPr>
        <w:suppressLineNumbers/>
        <w:spacing w:line="276" w:lineRule="auto"/>
        <w:jc w:val="both"/>
        <w:rPr>
          <w:rFonts w:ascii="Arial" w:eastAsia="Calibri" w:hAnsi="Arial" w:cs="Arial"/>
          <w:b/>
          <w:sz w:val="22"/>
          <w:szCs w:val="22"/>
          <w:lang w:eastAsia="en-US"/>
        </w:rPr>
      </w:pPr>
    </w:p>
    <w:p w:rsidR="00C86D06" w:rsidRPr="000E742E" w:rsidRDefault="00C86D06" w:rsidP="00C86D06">
      <w:pPr>
        <w:suppressLineNumbers/>
        <w:spacing w:line="276" w:lineRule="auto"/>
        <w:jc w:val="both"/>
        <w:rPr>
          <w:rFonts w:ascii="Arial" w:eastAsia="Calibri" w:hAnsi="Arial" w:cs="Arial"/>
          <w:b/>
          <w:sz w:val="22"/>
          <w:szCs w:val="22"/>
          <w:lang w:eastAsia="en-US"/>
        </w:rPr>
      </w:pPr>
      <w:r w:rsidRPr="000E742E">
        <w:rPr>
          <w:rFonts w:ascii="Arial" w:eastAsia="Calibri" w:hAnsi="Arial" w:cs="Arial"/>
          <w:b/>
          <w:sz w:val="22"/>
          <w:szCs w:val="22"/>
          <w:lang w:eastAsia="en-US"/>
        </w:rPr>
        <w:t>Čl. 5  Podmienky a podklady na zníženie alebo odpustenie poplatku</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1. Správca dane na základe žiadosti  poplatníka poplatok v príslušnom zdaňovacom období zníži alebo odpustí za obdobie, za ktoré poplatník správcovi dane preukáže na základe podkladov, že viac ako 90 dní v zdaňovacom období sa nezdržiava alebo sa nezdržiaval na území mesta Senica.</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 </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2. Podkladom na  preukázanie dôvodov zníženia alebo odpustenia poplatku v príslušnom zdaňovacom období je :</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 potvrdenie z inej obce, že poplatník jej zaplatil poplatok </w:t>
      </w:r>
    </w:p>
    <w:p w:rsidR="00C86D06" w:rsidRPr="000E742E" w:rsidRDefault="00C86D06" w:rsidP="00C86D06">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Strana 3</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 potvrdenie </w:t>
      </w:r>
      <w:proofErr w:type="spellStart"/>
      <w:r w:rsidRPr="000E742E">
        <w:rPr>
          <w:rFonts w:ascii="Arial" w:eastAsia="Calibri" w:hAnsi="Arial" w:cs="Arial"/>
          <w:sz w:val="22"/>
          <w:szCs w:val="22"/>
          <w:lang w:eastAsia="en-US"/>
        </w:rPr>
        <w:t>nápravno</w:t>
      </w:r>
      <w:proofErr w:type="spellEnd"/>
      <w:r w:rsidRPr="000E742E">
        <w:rPr>
          <w:rFonts w:ascii="Arial" w:eastAsia="Calibri" w:hAnsi="Arial" w:cs="Arial"/>
          <w:sz w:val="22"/>
          <w:szCs w:val="22"/>
          <w:lang w:eastAsia="en-US"/>
        </w:rPr>
        <w:t xml:space="preserve"> - výchovného zariadenia o výkone väzby alebo trestu odňatia slobody</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 potvrdenie zariadenia poskytujúceho služby zdravotnej starostlivosti pobytovou formou </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potvrdenie zariadenia poskytujúceho sociálne služby pobytovou formou</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 potvrdenie o ubytovaní študenta mimo mesta v aktuálnom školskom roku </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 potvrdenie alebo iný doklad o existencii resp. trvaní pracovného vzťahu alebo obdobného vzťahu s určením miesta výkonu práce mimo územia mesta a doklad o ubytovaní </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 potvrdenie zamestnávateľa zo zahraničia o trvaní pracovného pomeru </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Podklad je poplatník povinný predložiť v zdaňovacom období, za ktoré si poplatník uplatňuje nárok na odpustenie poplatku. Uvedené podklady nie je možné nahradiť čestným vyhlásením. </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3.  Ak si v zdaňovacom období poplatník  neuplatní nárok  na odpustenie poplatku do 31. decembra príslušného kalendárneho roka  a nepredloží príslušné podklady, nárok na odpustenie poplatku za toto obdobie zaniká.</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4. Odpustenie poplatku si môže uplatniť poplatník, ktorý nemá nedoplatky na poplatku za predchádzajúce zdaňovacie  obdobie.</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b/>
          <w:sz w:val="22"/>
          <w:szCs w:val="22"/>
          <w:lang w:eastAsia="en-US"/>
        </w:rPr>
      </w:pPr>
    </w:p>
    <w:p w:rsidR="00C86D06" w:rsidRPr="000E742E" w:rsidRDefault="00C86D06" w:rsidP="00C86D06">
      <w:pPr>
        <w:suppressLineNumbers/>
        <w:spacing w:line="276" w:lineRule="auto"/>
        <w:jc w:val="both"/>
        <w:rPr>
          <w:rFonts w:ascii="Arial" w:eastAsia="Calibri" w:hAnsi="Arial" w:cs="Arial"/>
          <w:b/>
          <w:sz w:val="22"/>
          <w:szCs w:val="22"/>
          <w:lang w:eastAsia="en-US"/>
        </w:rPr>
      </w:pPr>
    </w:p>
    <w:p w:rsidR="00C86D06" w:rsidRPr="000E742E" w:rsidRDefault="00C86D06" w:rsidP="00C86D06">
      <w:pPr>
        <w:suppressLineNumbers/>
        <w:spacing w:line="276" w:lineRule="auto"/>
        <w:jc w:val="both"/>
        <w:rPr>
          <w:rFonts w:ascii="Arial" w:eastAsia="Calibri" w:hAnsi="Arial" w:cs="Arial"/>
          <w:b/>
          <w:sz w:val="22"/>
          <w:szCs w:val="22"/>
          <w:lang w:eastAsia="en-US"/>
        </w:rPr>
      </w:pPr>
      <w:r w:rsidRPr="000E742E">
        <w:rPr>
          <w:rFonts w:ascii="Arial" w:eastAsia="Calibri" w:hAnsi="Arial" w:cs="Arial"/>
          <w:b/>
          <w:sz w:val="22"/>
          <w:szCs w:val="22"/>
          <w:lang w:eastAsia="en-US"/>
        </w:rPr>
        <w:t>Čl.  6  Zrušovacie ustanovenie</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1. Dňom nadobudnutia </w:t>
      </w:r>
      <w:r>
        <w:rPr>
          <w:rFonts w:ascii="Arial" w:eastAsia="Calibri" w:hAnsi="Arial" w:cs="Arial"/>
          <w:sz w:val="22"/>
          <w:szCs w:val="22"/>
          <w:lang w:eastAsia="en-US"/>
        </w:rPr>
        <w:t>účinnosti</w:t>
      </w:r>
      <w:r w:rsidRPr="000E742E">
        <w:rPr>
          <w:rFonts w:ascii="Arial" w:eastAsia="Calibri" w:hAnsi="Arial" w:cs="Arial"/>
          <w:sz w:val="22"/>
          <w:szCs w:val="22"/>
          <w:lang w:eastAsia="en-US"/>
        </w:rPr>
        <w:t xml:space="preserve"> tohto všeobecne záväzného nariadenia sa ruší doteraz platné Všeobecne záväzné nariadenie  č. 3A o miestnom poplatku za komunálne odpady a drobné stavebné odpady</w:t>
      </w:r>
      <w:r>
        <w:rPr>
          <w:rFonts w:ascii="Arial" w:eastAsia="Calibri" w:hAnsi="Arial" w:cs="Arial"/>
          <w:sz w:val="22"/>
          <w:szCs w:val="22"/>
          <w:lang w:eastAsia="en-US"/>
        </w:rPr>
        <w:t xml:space="preserve"> pre rok 2016,</w:t>
      </w:r>
      <w:r w:rsidRPr="000E742E">
        <w:rPr>
          <w:rFonts w:ascii="Arial" w:eastAsia="Calibri" w:hAnsi="Arial" w:cs="Arial"/>
          <w:sz w:val="22"/>
          <w:szCs w:val="22"/>
          <w:lang w:eastAsia="en-US"/>
        </w:rPr>
        <w:t xml:space="preserve"> schválené uznesením Mestského  zastupiteľstva v Senici č. </w:t>
      </w:r>
      <w:r>
        <w:rPr>
          <w:rFonts w:ascii="Arial" w:eastAsia="Calibri" w:hAnsi="Arial" w:cs="Arial"/>
          <w:sz w:val="22"/>
          <w:szCs w:val="22"/>
          <w:lang w:eastAsia="en-US"/>
        </w:rPr>
        <w:t>6</w:t>
      </w:r>
      <w:r w:rsidRPr="000E742E">
        <w:rPr>
          <w:rFonts w:ascii="Arial" w:eastAsia="Calibri" w:hAnsi="Arial" w:cs="Arial"/>
          <w:sz w:val="22"/>
          <w:szCs w:val="22"/>
          <w:lang w:eastAsia="en-US"/>
        </w:rPr>
        <w:t>MsZ/201</w:t>
      </w:r>
      <w:r>
        <w:rPr>
          <w:rFonts w:ascii="Arial" w:eastAsia="Calibri" w:hAnsi="Arial" w:cs="Arial"/>
          <w:sz w:val="22"/>
          <w:szCs w:val="22"/>
          <w:lang w:eastAsia="en-US"/>
        </w:rPr>
        <w:t>5</w:t>
      </w:r>
      <w:r w:rsidRPr="000E742E">
        <w:rPr>
          <w:rFonts w:ascii="Arial" w:eastAsia="Calibri" w:hAnsi="Arial" w:cs="Arial"/>
          <w:sz w:val="22"/>
          <w:szCs w:val="22"/>
          <w:lang w:eastAsia="en-US"/>
        </w:rPr>
        <w:t>/</w:t>
      </w:r>
      <w:r>
        <w:rPr>
          <w:rFonts w:ascii="Arial" w:eastAsia="Calibri" w:hAnsi="Arial" w:cs="Arial"/>
          <w:sz w:val="22"/>
          <w:szCs w:val="22"/>
          <w:lang w:eastAsia="en-US"/>
        </w:rPr>
        <w:t>1</w:t>
      </w:r>
      <w:r w:rsidRPr="000E742E">
        <w:rPr>
          <w:rFonts w:ascii="Arial" w:eastAsia="Calibri" w:hAnsi="Arial" w:cs="Arial"/>
          <w:sz w:val="22"/>
          <w:szCs w:val="22"/>
          <w:lang w:eastAsia="en-US"/>
        </w:rPr>
        <w:t>7</w:t>
      </w:r>
      <w:r>
        <w:rPr>
          <w:rFonts w:ascii="Arial" w:eastAsia="Calibri" w:hAnsi="Arial" w:cs="Arial"/>
          <w:sz w:val="22"/>
          <w:szCs w:val="22"/>
          <w:lang w:eastAsia="en-US"/>
        </w:rPr>
        <w:t>4</w:t>
      </w:r>
      <w:r w:rsidRPr="000E742E">
        <w:rPr>
          <w:rFonts w:ascii="Arial" w:eastAsia="Calibri" w:hAnsi="Arial" w:cs="Arial"/>
          <w:sz w:val="22"/>
          <w:szCs w:val="22"/>
          <w:lang w:eastAsia="en-US"/>
        </w:rPr>
        <w:t xml:space="preserve"> dňa 1</w:t>
      </w:r>
      <w:r>
        <w:rPr>
          <w:rFonts w:ascii="Arial" w:eastAsia="Calibri" w:hAnsi="Arial" w:cs="Arial"/>
          <w:sz w:val="22"/>
          <w:szCs w:val="22"/>
          <w:lang w:eastAsia="en-US"/>
        </w:rPr>
        <w:t>2</w:t>
      </w:r>
      <w:r w:rsidRPr="000E742E">
        <w:rPr>
          <w:rFonts w:ascii="Arial" w:eastAsia="Calibri" w:hAnsi="Arial" w:cs="Arial"/>
          <w:sz w:val="22"/>
          <w:szCs w:val="22"/>
          <w:lang w:eastAsia="en-US"/>
        </w:rPr>
        <w:t>.11.201</w:t>
      </w:r>
      <w:r>
        <w:rPr>
          <w:rFonts w:ascii="Arial" w:eastAsia="Calibri" w:hAnsi="Arial" w:cs="Arial"/>
          <w:sz w:val="22"/>
          <w:szCs w:val="22"/>
          <w:lang w:eastAsia="en-US"/>
        </w:rPr>
        <w:t>5</w:t>
      </w:r>
      <w:r w:rsidRPr="000E742E">
        <w:rPr>
          <w:rFonts w:ascii="Arial" w:eastAsia="Calibri" w:hAnsi="Arial" w:cs="Arial"/>
          <w:sz w:val="22"/>
          <w:szCs w:val="22"/>
          <w:lang w:eastAsia="en-US"/>
        </w:rPr>
        <w:t>.</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2. Mestské zastupiteľstvo v Senici toto </w:t>
      </w:r>
      <w:r>
        <w:rPr>
          <w:rFonts w:ascii="Arial" w:eastAsia="Calibri" w:hAnsi="Arial" w:cs="Arial"/>
          <w:sz w:val="22"/>
          <w:szCs w:val="22"/>
          <w:lang w:eastAsia="en-US"/>
        </w:rPr>
        <w:t>V</w:t>
      </w:r>
      <w:r w:rsidRPr="000E742E">
        <w:rPr>
          <w:rFonts w:ascii="Arial" w:eastAsia="Calibri" w:hAnsi="Arial" w:cs="Arial"/>
          <w:sz w:val="22"/>
          <w:szCs w:val="22"/>
          <w:lang w:eastAsia="en-US"/>
        </w:rPr>
        <w:t xml:space="preserve">šeobecne záväzné nariadenie o miestnom poplatku za komunálne odpady a drobné stavebné odpady </w:t>
      </w:r>
      <w:r>
        <w:rPr>
          <w:rFonts w:ascii="Arial" w:eastAsia="Calibri" w:hAnsi="Arial" w:cs="Arial"/>
          <w:sz w:val="22"/>
          <w:szCs w:val="22"/>
          <w:lang w:eastAsia="en-US"/>
        </w:rPr>
        <w:t xml:space="preserve">pre rok 2017 </w:t>
      </w:r>
      <w:r w:rsidRPr="000E742E">
        <w:rPr>
          <w:rFonts w:ascii="Arial" w:eastAsia="Calibri" w:hAnsi="Arial" w:cs="Arial"/>
          <w:sz w:val="22"/>
          <w:szCs w:val="22"/>
          <w:lang w:eastAsia="en-US"/>
        </w:rPr>
        <w:t>schválilo dňa</w:t>
      </w:r>
      <w:r>
        <w:rPr>
          <w:rFonts w:ascii="Arial" w:eastAsia="Calibri" w:hAnsi="Arial" w:cs="Arial"/>
          <w:sz w:val="22"/>
          <w:szCs w:val="22"/>
          <w:lang w:eastAsia="en-US"/>
        </w:rPr>
        <w:t xml:space="preserve"> ...............................</w:t>
      </w:r>
      <w:r w:rsidRPr="000E742E">
        <w:rPr>
          <w:rFonts w:ascii="Arial" w:eastAsia="Calibri" w:hAnsi="Arial" w:cs="Arial"/>
          <w:sz w:val="22"/>
          <w:szCs w:val="22"/>
          <w:lang w:eastAsia="en-US"/>
        </w:rPr>
        <w:t xml:space="preserve"> uznesením číslo  </w:t>
      </w:r>
      <w:r>
        <w:rPr>
          <w:rFonts w:ascii="Arial" w:eastAsia="Calibri" w:hAnsi="Arial" w:cs="Arial"/>
          <w:sz w:val="22"/>
          <w:szCs w:val="22"/>
          <w:lang w:eastAsia="en-US"/>
        </w:rPr>
        <w:t>............................</w:t>
      </w:r>
    </w:p>
    <w:p w:rsidR="00C86D06"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 xml:space="preserve">Vyvesené na úradnej tabuli: </w:t>
      </w:r>
      <w:r>
        <w:rPr>
          <w:rFonts w:ascii="Arial" w:eastAsia="Calibri" w:hAnsi="Arial" w:cs="Arial"/>
          <w:sz w:val="22"/>
          <w:szCs w:val="22"/>
          <w:lang w:eastAsia="en-US"/>
        </w:rPr>
        <w:t xml:space="preserve"> ..........................................</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Účinnosť nadobúda 1.1.201</w:t>
      </w:r>
      <w:r>
        <w:rPr>
          <w:rFonts w:ascii="Arial" w:eastAsia="Calibri" w:hAnsi="Arial" w:cs="Arial"/>
          <w:sz w:val="22"/>
          <w:szCs w:val="22"/>
          <w:lang w:eastAsia="en-US"/>
        </w:rPr>
        <w:t>7</w:t>
      </w:r>
      <w:r w:rsidRPr="000E742E">
        <w:rPr>
          <w:rFonts w:ascii="Arial" w:eastAsia="Calibri" w:hAnsi="Arial" w:cs="Arial"/>
          <w:sz w:val="22"/>
          <w:szCs w:val="22"/>
          <w:lang w:eastAsia="en-US"/>
        </w:rPr>
        <w:t xml:space="preserve">.  </w:t>
      </w: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ab/>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t>Mgr. Branislav Grimm</w:t>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r>
      <w:r w:rsidRPr="000E742E">
        <w:rPr>
          <w:rFonts w:ascii="Arial" w:eastAsia="Calibri" w:hAnsi="Arial" w:cs="Arial"/>
          <w:sz w:val="22"/>
          <w:szCs w:val="22"/>
          <w:lang w:eastAsia="en-US"/>
        </w:rPr>
        <w:tab/>
        <w:t>Primátor mesta Senica</w:t>
      </w: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uppressLineNumbers/>
        <w:spacing w:line="276" w:lineRule="auto"/>
        <w:jc w:val="both"/>
        <w:rPr>
          <w:rFonts w:ascii="Arial" w:eastAsia="Calibri" w:hAnsi="Arial" w:cs="Arial"/>
          <w:sz w:val="22"/>
          <w:szCs w:val="22"/>
          <w:lang w:eastAsia="en-US"/>
        </w:rPr>
      </w:pPr>
    </w:p>
    <w:p w:rsidR="00C86D06" w:rsidRPr="000E742E" w:rsidRDefault="00C86D06" w:rsidP="00C86D06">
      <w:pPr>
        <w:spacing w:after="200" w:line="276" w:lineRule="auto"/>
        <w:rPr>
          <w:rFonts w:ascii="Calibri" w:eastAsia="Calibri" w:hAnsi="Calibri"/>
          <w:sz w:val="22"/>
          <w:szCs w:val="22"/>
          <w:lang w:eastAsia="en-US"/>
        </w:rPr>
      </w:pPr>
    </w:p>
    <w:p w:rsidR="00C86D06" w:rsidRPr="000E742E" w:rsidRDefault="00C86D06" w:rsidP="00C86D06">
      <w:pPr>
        <w:rPr>
          <w:rFonts w:ascii="Arial" w:hAnsi="Arial" w:cs="Arial"/>
          <w:b/>
          <w:bCs/>
          <w:sz w:val="28"/>
          <w:szCs w:val="27"/>
        </w:rPr>
      </w:pPr>
    </w:p>
    <w:p w:rsidR="00C86D06" w:rsidRPr="000E742E" w:rsidRDefault="00C86D06" w:rsidP="00C86D06">
      <w:pPr>
        <w:rPr>
          <w:rFonts w:ascii="Arial" w:hAnsi="Arial" w:cs="Arial"/>
          <w:b/>
          <w:bCs/>
          <w:sz w:val="28"/>
          <w:szCs w:val="27"/>
        </w:rPr>
      </w:pPr>
    </w:p>
    <w:p w:rsidR="00C86D06" w:rsidRPr="000E742E" w:rsidRDefault="00C86D06" w:rsidP="00C86D06">
      <w:pPr>
        <w:suppressLineNumbers/>
        <w:spacing w:line="276" w:lineRule="auto"/>
        <w:jc w:val="center"/>
        <w:rPr>
          <w:rFonts w:ascii="Arial" w:eastAsia="Calibri" w:hAnsi="Arial" w:cs="Arial"/>
          <w:sz w:val="22"/>
          <w:szCs w:val="22"/>
          <w:lang w:eastAsia="en-US"/>
        </w:rPr>
      </w:pPr>
      <w:r w:rsidRPr="000E742E">
        <w:rPr>
          <w:rFonts w:ascii="Arial" w:eastAsia="Calibri" w:hAnsi="Arial" w:cs="Arial"/>
          <w:sz w:val="22"/>
          <w:szCs w:val="22"/>
          <w:lang w:eastAsia="en-US"/>
        </w:rPr>
        <w:t>Strana 4</w:t>
      </w:r>
    </w:p>
    <w:p w:rsidR="008079F2" w:rsidRDefault="008079F2"/>
    <w:sectPr w:rsidR="008079F2" w:rsidSect="00C86D06">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06"/>
    <w:rsid w:val="0039766C"/>
    <w:rsid w:val="005E1293"/>
    <w:rsid w:val="008079F2"/>
    <w:rsid w:val="00C86D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6D06"/>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6D06"/>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981</Words>
  <Characters>5593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Tomesova Jana, Ing.</dc:creator>
  <cp:keywords/>
  <dc:description/>
  <cp:lastModifiedBy/>
  <cp:revision>1</cp:revision>
  <dcterms:created xsi:type="dcterms:W3CDTF">2016-10-27T08:33:00Z</dcterms:created>
</cp:coreProperties>
</file>