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A21" w:rsidRPr="00F823DC" w:rsidRDefault="000B4A21" w:rsidP="000B4A21">
      <w:pPr>
        <w:jc w:val="center"/>
        <w:rPr>
          <w:b/>
          <w:sz w:val="32"/>
          <w:szCs w:val="32"/>
        </w:rPr>
      </w:pPr>
      <w:r w:rsidRPr="00F823DC">
        <w:rPr>
          <w:b/>
          <w:sz w:val="32"/>
          <w:szCs w:val="32"/>
        </w:rPr>
        <w:t>M e s t o    S e n i c a</w:t>
      </w:r>
    </w:p>
    <w:p w:rsidR="000B4A21" w:rsidRPr="00C2651B" w:rsidRDefault="000B4A21" w:rsidP="000B4A21">
      <w:pPr>
        <w:jc w:val="center"/>
      </w:pPr>
      <w:r>
        <w:t>Mestský úrad</w:t>
      </w:r>
      <w:r w:rsidRPr="00C2651B">
        <w:t xml:space="preserve"> Senica</w:t>
      </w:r>
    </w:p>
    <w:p w:rsidR="000B4A21" w:rsidRPr="002064E2" w:rsidRDefault="000B4A21" w:rsidP="000B4A21">
      <w:pPr>
        <w:jc w:val="center"/>
      </w:pPr>
      <w:r w:rsidRPr="00C2651B">
        <w:t xml:space="preserve">Štefánikova 1408/56, 905 </w:t>
      </w:r>
      <w:r>
        <w:t>25</w:t>
      </w:r>
      <w:r w:rsidRPr="00C2651B">
        <w:t xml:space="preserve"> Senica</w:t>
      </w:r>
      <w:r>
        <w:rPr>
          <w:b/>
          <w:sz w:val="28"/>
          <w:szCs w:val="28"/>
        </w:rPr>
        <w:t xml:space="preserve">                                        </w:t>
      </w:r>
    </w:p>
    <w:p w:rsidR="000B4A21" w:rsidRDefault="000B4A21" w:rsidP="000B4A21">
      <w:pPr>
        <w:jc w:val="both"/>
        <w:rPr>
          <w:b/>
          <w:sz w:val="28"/>
          <w:szCs w:val="28"/>
        </w:rPr>
      </w:pPr>
      <w:r>
        <w:rPr>
          <w:b/>
          <w:sz w:val="28"/>
          <w:szCs w:val="28"/>
        </w:rPr>
        <w:t xml:space="preserve">________________________________________________________________ </w:t>
      </w:r>
    </w:p>
    <w:p w:rsidR="000B4A21" w:rsidRDefault="000B4A21" w:rsidP="000B4A21">
      <w:pPr>
        <w:jc w:val="both"/>
      </w:pPr>
    </w:p>
    <w:p w:rsidR="00417D0A" w:rsidRDefault="000B4A21" w:rsidP="00417D0A">
      <w:pPr>
        <w:rPr>
          <w:b/>
        </w:rPr>
      </w:pPr>
      <w:r>
        <w:t>Zn</w:t>
      </w:r>
      <w:r w:rsidR="00417D0A">
        <w:t xml:space="preserve">. 2018/ </w:t>
      </w:r>
      <w:proofErr w:type="spellStart"/>
      <w:r w:rsidR="00417D0A">
        <w:t>Ust</w:t>
      </w:r>
      <w:proofErr w:type="spellEnd"/>
      <w:r w:rsidR="00417D0A">
        <w:t xml:space="preserve">. </w:t>
      </w:r>
      <w:proofErr w:type="spellStart"/>
      <w:r w:rsidR="00417D0A">
        <w:t>MsZ</w:t>
      </w:r>
      <w:proofErr w:type="spellEnd"/>
      <w:r w:rsidR="00417D0A">
        <w:t xml:space="preserve"> / bod. č.5</w:t>
      </w:r>
      <w:r w:rsidR="00981ACC">
        <w:t>/</w:t>
      </w:r>
      <w:r w:rsidR="00CD3664">
        <w:t xml:space="preserve"> </w:t>
      </w:r>
      <w:r w:rsidR="00417D0A" w:rsidRPr="00417D0A">
        <w:rPr>
          <w:b/>
        </w:rPr>
        <w:t xml:space="preserve">Poverenie poslanca mestského zastupiteľstva, ktorý </w:t>
      </w:r>
      <w:r w:rsidR="00417D0A">
        <w:rPr>
          <w:b/>
        </w:rPr>
        <w:t xml:space="preserve"> </w:t>
      </w:r>
      <w:r w:rsidR="00417D0A" w:rsidRPr="00417D0A">
        <w:rPr>
          <w:b/>
        </w:rPr>
        <w:t xml:space="preserve">bude </w:t>
      </w:r>
      <w:r w:rsidR="00417D0A">
        <w:rPr>
          <w:b/>
        </w:rPr>
        <w:t xml:space="preserve"> </w:t>
      </w:r>
    </w:p>
    <w:p w:rsidR="00417D0A" w:rsidRDefault="00417D0A" w:rsidP="00417D0A">
      <w:pPr>
        <w:rPr>
          <w:b/>
        </w:rPr>
      </w:pPr>
      <w:r>
        <w:rPr>
          <w:b/>
        </w:rPr>
        <w:t xml:space="preserve">                                                  </w:t>
      </w:r>
      <w:r w:rsidRPr="00417D0A">
        <w:rPr>
          <w:b/>
        </w:rPr>
        <w:t xml:space="preserve">oprávnený zvolávať a viesť zasadnutia mestského </w:t>
      </w:r>
      <w:r>
        <w:rPr>
          <w:b/>
        </w:rPr>
        <w:t xml:space="preserve"> </w:t>
      </w:r>
    </w:p>
    <w:p w:rsidR="00417D0A" w:rsidRDefault="00417D0A" w:rsidP="00417D0A">
      <w:pPr>
        <w:rPr>
          <w:b/>
        </w:rPr>
      </w:pPr>
      <w:r>
        <w:rPr>
          <w:b/>
        </w:rPr>
        <w:t xml:space="preserve">                                                  </w:t>
      </w:r>
      <w:r w:rsidRPr="00417D0A">
        <w:rPr>
          <w:b/>
        </w:rPr>
        <w:t xml:space="preserve">zastupiteľstva v prípadoch, ak tak neurobí primátor alebo </w:t>
      </w:r>
      <w:r>
        <w:rPr>
          <w:b/>
        </w:rPr>
        <w:t xml:space="preserve"> </w:t>
      </w:r>
    </w:p>
    <w:p w:rsidR="00417D0A" w:rsidRPr="00417D0A" w:rsidRDefault="00417D0A" w:rsidP="00417D0A">
      <w:pPr>
        <w:rPr>
          <w:b/>
        </w:rPr>
      </w:pPr>
      <w:r>
        <w:rPr>
          <w:b/>
        </w:rPr>
        <w:t xml:space="preserve">                                                  </w:t>
      </w:r>
      <w:r w:rsidRPr="00417D0A">
        <w:rPr>
          <w:b/>
        </w:rPr>
        <w:t>zástupca primátora</w:t>
      </w:r>
      <w:r>
        <w:rPr>
          <w:b/>
        </w:rPr>
        <w:t>.</w:t>
      </w:r>
    </w:p>
    <w:p w:rsidR="000B4A21" w:rsidRDefault="000B4A21" w:rsidP="00417D0A"/>
    <w:p w:rsidR="000B4A21" w:rsidRDefault="000B4A21" w:rsidP="000B4A21">
      <w:pPr>
        <w:jc w:val="both"/>
      </w:pPr>
    </w:p>
    <w:p w:rsidR="000B4A21" w:rsidRPr="00EF26B5" w:rsidRDefault="000B4A21" w:rsidP="000B4A21">
      <w:pPr>
        <w:jc w:val="both"/>
        <w:rPr>
          <w:sz w:val="28"/>
          <w:szCs w:val="28"/>
        </w:rPr>
      </w:pPr>
      <w:r w:rsidRPr="00EF26B5">
        <w:rPr>
          <w:sz w:val="28"/>
          <w:szCs w:val="28"/>
        </w:rPr>
        <w:t>Materiál na rokovanie</w:t>
      </w:r>
    </w:p>
    <w:p w:rsidR="000B4A21" w:rsidRPr="00EF26B5" w:rsidRDefault="000B4A21" w:rsidP="000B4A21">
      <w:pPr>
        <w:jc w:val="both"/>
        <w:rPr>
          <w:b/>
          <w:sz w:val="28"/>
          <w:szCs w:val="28"/>
        </w:rPr>
      </w:pPr>
      <w:r w:rsidRPr="00EF26B5">
        <w:rPr>
          <w:b/>
          <w:sz w:val="28"/>
          <w:szCs w:val="28"/>
        </w:rPr>
        <w:t>Ustanovujúce zasadnutie Mestského zastupiteľstva v Senici</w:t>
      </w:r>
    </w:p>
    <w:p w:rsidR="000B4A21" w:rsidRPr="00F823DC" w:rsidRDefault="000B4A21" w:rsidP="000B4A21">
      <w:pPr>
        <w:jc w:val="both"/>
        <w:rPr>
          <w:sz w:val="28"/>
          <w:szCs w:val="28"/>
        </w:rPr>
      </w:pPr>
    </w:p>
    <w:p w:rsidR="000B4A21" w:rsidRDefault="000B4A21" w:rsidP="000B4A21">
      <w:pPr>
        <w:jc w:val="both"/>
      </w:pPr>
      <w:r>
        <w:t>Dňa: 06.12.2018</w:t>
      </w:r>
    </w:p>
    <w:p w:rsidR="000B4A21" w:rsidRDefault="00417D0A" w:rsidP="000B4A21">
      <w:pPr>
        <w:jc w:val="both"/>
      </w:pPr>
      <w:r>
        <w:t>Bod programu číslo: 5</w:t>
      </w:r>
    </w:p>
    <w:p w:rsidR="000B4A21" w:rsidRDefault="000B4A21" w:rsidP="000B4A21">
      <w:pPr>
        <w:jc w:val="both"/>
      </w:pPr>
      <w:r>
        <w:t xml:space="preserve"> </w:t>
      </w:r>
    </w:p>
    <w:p w:rsidR="000B4A21" w:rsidRDefault="000B4A21" w:rsidP="000B4A21"/>
    <w:p w:rsidR="00417D0A" w:rsidRDefault="000B4A21" w:rsidP="00417D0A">
      <w:pPr>
        <w:rPr>
          <w:b/>
        </w:rPr>
      </w:pPr>
      <w:r>
        <w:t xml:space="preserve">Názov materiálu: </w:t>
      </w:r>
      <w:bookmarkStart w:id="0" w:name="Text5"/>
      <w:r>
        <w:t xml:space="preserve"> </w:t>
      </w:r>
      <w:bookmarkEnd w:id="0"/>
      <w:r w:rsidR="00417D0A" w:rsidRPr="00417D0A">
        <w:rPr>
          <w:b/>
        </w:rPr>
        <w:t xml:space="preserve">Poverenie poslanca mestského zastupiteľstva, ktorý bude oprávnený </w:t>
      </w:r>
      <w:r w:rsidR="00417D0A">
        <w:rPr>
          <w:b/>
        </w:rPr>
        <w:t xml:space="preserve"> </w:t>
      </w:r>
    </w:p>
    <w:p w:rsidR="00417D0A" w:rsidRDefault="00417D0A" w:rsidP="00417D0A">
      <w:pPr>
        <w:rPr>
          <w:b/>
        </w:rPr>
      </w:pPr>
      <w:r>
        <w:rPr>
          <w:b/>
        </w:rPr>
        <w:t xml:space="preserve">                             </w:t>
      </w:r>
      <w:r w:rsidRPr="00417D0A">
        <w:rPr>
          <w:b/>
        </w:rPr>
        <w:t xml:space="preserve">zvolávať a viesť zasadnutia mestského zastupiteľstva v prípadoch, ak </w:t>
      </w:r>
    </w:p>
    <w:p w:rsidR="00417D0A" w:rsidRPr="00417D0A" w:rsidRDefault="00417D0A" w:rsidP="00417D0A">
      <w:pPr>
        <w:rPr>
          <w:b/>
        </w:rPr>
      </w:pPr>
      <w:r>
        <w:rPr>
          <w:b/>
        </w:rPr>
        <w:t xml:space="preserve">                             </w:t>
      </w:r>
      <w:r w:rsidRPr="00417D0A">
        <w:rPr>
          <w:b/>
        </w:rPr>
        <w:t>tak neurobí primátor alebo zástupca primátora</w:t>
      </w:r>
      <w:r>
        <w:rPr>
          <w:b/>
        </w:rPr>
        <w:t>.</w:t>
      </w:r>
    </w:p>
    <w:p w:rsidR="0064447B" w:rsidRDefault="0064447B" w:rsidP="0064447B">
      <w:pPr>
        <w:ind w:left="2520" w:hanging="2520"/>
        <w:jc w:val="both"/>
      </w:pPr>
    </w:p>
    <w:p w:rsidR="0064447B" w:rsidRDefault="0064447B" w:rsidP="0064447B">
      <w:pPr>
        <w:ind w:left="2520" w:hanging="2520"/>
        <w:jc w:val="both"/>
      </w:pPr>
      <w:r>
        <w:t>Návrh predkladá: Ing. Mgr. Martin Džačovský, primátor mesta</w:t>
      </w:r>
    </w:p>
    <w:p w:rsidR="0064447B" w:rsidRPr="0064447B" w:rsidRDefault="000B4A21" w:rsidP="00417D0A">
      <w:pPr>
        <w:rPr>
          <w:b/>
          <w:sz w:val="32"/>
          <w:szCs w:val="32"/>
        </w:rPr>
      </w:pPr>
      <w:r>
        <w:rPr>
          <w:b/>
          <w:sz w:val="32"/>
          <w:szCs w:val="32"/>
        </w:rPr>
        <w:t xml:space="preserve"> </w:t>
      </w:r>
    </w:p>
    <w:p w:rsidR="000B4A21" w:rsidRDefault="00A64E80" w:rsidP="000B4A21">
      <w:pPr>
        <w:ind w:left="2520" w:hanging="2520"/>
        <w:jc w:val="both"/>
      </w:pPr>
      <w:r>
        <w:t>Návrh vypracovala</w:t>
      </w:r>
      <w:r w:rsidR="000B4A21">
        <w:t xml:space="preserve">: JUDr. </w:t>
      </w:r>
      <w:smartTag w:uri="urn:schemas-microsoft-com:office:smarttags" w:element="PersonName">
        <w:smartTagPr>
          <w:attr w:name="ProductID" w:val="Katar￭na Vrlov￡"/>
        </w:smartTagPr>
        <w:r w:rsidR="000B4A21">
          <w:t xml:space="preserve">Katarína </w:t>
        </w:r>
        <w:proofErr w:type="spellStart"/>
        <w:r w:rsidR="000B4A21">
          <w:t>Vrlová</w:t>
        </w:r>
      </w:smartTag>
      <w:proofErr w:type="spellEnd"/>
      <w:r w:rsidR="000B4A21">
        <w:t xml:space="preserve">, </w:t>
      </w:r>
      <w:bookmarkStart w:id="1" w:name="_GoBack"/>
      <w:bookmarkEnd w:id="1"/>
      <w:r w:rsidR="000B4A21">
        <w:t>prednostka MsÚ</w:t>
      </w:r>
    </w:p>
    <w:p w:rsidR="000B4A21" w:rsidRDefault="000B4A21" w:rsidP="000B4A21">
      <w:pPr>
        <w:ind w:left="2520"/>
        <w:jc w:val="both"/>
      </w:pPr>
    </w:p>
    <w:p w:rsidR="000B4A21" w:rsidRDefault="000B4A21" w:rsidP="000B4A21">
      <w:pPr>
        <w:tabs>
          <w:tab w:val="left" w:pos="7020"/>
        </w:tabs>
        <w:jc w:val="both"/>
      </w:pPr>
    </w:p>
    <w:p w:rsidR="000B4A21" w:rsidRDefault="000B4A21" w:rsidP="000B4A21">
      <w:pPr>
        <w:jc w:val="both"/>
      </w:pPr>
    </w:p>
    <w:p w:rsidR="000B4A21" w:rsidRDefault="000B4A21" w:rsidP="00DF47E0">
      <w:pPr>
        <w:rPr>
          <w:b/>
        </w:rPr>
      </w:pPr>
      <w:r>
        <w:t xml:space="preserve">Návrh na uznesenie:          </w:t>
      </w:r>
      <w:r>
        <w:rPr>
          <w:b/>
        </w:rPr>
        <w:t>Mestské zastupiteľstvo  v Senici</w:t>
      </w:r>
    </w:p>
    <w:p w:rsidR="000B4A21" w:rsidRDefault="000B4A21" w:rsidP="00DF47E0">
      <w:pPr>
        <w:rPr>
          <w:b/>
        </w:rPr>
      </w:pPr>
      <w:r>
        <w:rPr>
          <w:b/>
        </w:rPr>
        <w:t xml:space="preserve">                                         </w:t>
      </w:r>
      <w:r w:rsidRPr="00F823DC">
        <w:rPr>
          <w:b/>
        </w:rPr>
        <w:t xml:space="preserve">  </w:t>
      </w:r>
    </w:p>
    <w:p w:rsidR="00417D0A" w:rsidRDefault="000B4A21" w:rsidP="00417D0A">
      <w:pPr>
        <w:rPr>
          <w:b/>
        </w:rPr>
      </w:pPr>
      <w:r>
        <w:rPr>
          <w:b/>
        </w:rPr>
        <w:t xml:space="preserve">       </w:t>
      </w:r>
      <w:r w:rsidR="00DF47E0">
        <w:rPr>
          <w:b/>
        </w:rPr>
        <w:t xml:space="preserve">                                    </w:t>
      </w:r>
      <w:r w:rsidR="00417D0A">
        <w:rPr>
          <w:b/>
        </w:rPr>
        <w:t>p o v e r u j e</w:t>
      </w:r>
    </w:p>
    <w:p w:rsidR="00417D0A" w:rsidRDefault="00417D0A" w:rsidP="00417D0A">
      <w:r>
        <w:t xml:space="preserve">                                           </w:t>
      </w:r>
    </w:p>
    <w:p w:rsidR="00417D0A" w:rsidRDefault="00417D0A" w:rsidP="00417D0A">
      <w:r w:rsidRPr="0064447B">
        <w:rPr>
          <w:b/>
        </w:rPr>
        <w:t xml:space="preserve">                                           </w:t>
      </w:r>
      <w:r w:rsidR="0064447B" w:rsidRPr="0064447B">
        <w:rPr>
          <w:b/>
        </w:rPr>
        <w:t xml:space="preserve">Mgr. Petra </w:t>
      </w:r>
      <w:proofErr w:type="spellStart"/>
      <w:r w:rsidR="0064447B" w:rsidRPr="0064447B">
        <w:rPr>
          <w:b/>
        </w:rPr>
        <w:t>Huttu</w:t>
      </w:r>
      <w:proofErr w:type="spellEnd"/>
      <w:r w:rsidR="0064447B" w:rsidRPr="0064447B">
        <w:rPr>
          <w:b/>
        </w:rPr>
        <w:t>,</w:t>
      </w:r>
      <w:r w:rsidR="0064447B">
        <w:t xml:space="preserve"> poslanca</w:t>
      </w:r>
      <w:r w:rsidRPr="00760F72">
        <w:t xml:space="preserve"> </w:t>
      </w:r>
      <w:proofErr w:type="spellStart"/>
      <w:r w:rsidRPr="00760F72">
        <w:t>MsZ</w:t>
      </w:r>
      <w:proofErr w:type="spellEnd"/>
      <w:r w:rsidRPr="00760F72">
        <w:t xml:space="preserve"> v Senici </w:t>
      </w:r>
      <w:r>
        <w:t xml:space="preserve"> </w:t>
      </w:r>
    </w:p>
    <w:p w:rsidR="00417D0A" w:rsidRDefault="00417D0A" w:rsidP="00417D0A">
      <w:r>
        <w:t xml:space="preserve">                                           </w:t>
      </w:r>
      <w:r w:rsidRPr="00760F72">
        <w:t xml:space="preserve">zvolávať a viesť zasadnutia mestského zastupiteľstva v prípadoch, </w:t>
      </w:r>
      <w:r>
        <w:t xml:space="preserve"> </w:t>
      </w:r>
    </w:p>
    <w:p w:rsidR="00417D0A" w:rsidRPr="00760F72" w:rsidRDefault="00417D0A" w:rsidP="00417D0A">
      <w:r>
        <w:t xml:space="preserve">                                           </w:t>
      </w:r>
      <w:r w:rsidRPr="00760F72">
        <w:t>keď tak neurobí primátor alebo zástupca primátora.</w:t>
      </w:r>
    </w:p>
    <w:p w:rsidR="000B4A21" w:rsidRDefault="000B4A21" w:rsidP="00417D0A"/>
    <w:p w:rsidR="000B4A21" w:rsidRPr="003C0ABC" w:rsidRDefault="000B4A21" w:rsidP="000B4A21"/>
    <w:p w:rsidR="000B4A21" w:rsidRDefault="000B4A21" w:rsidP="000B4A21">
      <w:pPr>
        <w:rPr>
          <w:b/>
          <w:u w:val="single"/>
        </w:rPr>
      </w:pPr>
    </w:p>
    <w:p w:rsidR="000B4A21" w:rsidRDefault="000B4A21" w:rsidP="000B4A21">
      <w:pPr>
        <w:rPr>
          <w:b/>
          <w:u w:val="single"/>
        </w:rPr>
      </w:pPr>
    </w:p>
    <w:p w:rsidR="00DF47E0" w:rsidRDefault="00DF47E0" w:rsidP="000B4A21">
      <w:pPr>
        <w:rPr>
          <w:b/>
          <w:u w:val="single"/>
        </w:rPr>
      </w:pPr>
    </w:p>
    <w:p w:rsidR="00DF47E0" w:rsidRDefault="00DF47E0" w:rsidP="000B4A21">
      <w:pPr>
        <w:rPr>
          <w:b/>
          <w:u w:val="single"/>
        </w:rPr>
      </w:pPr>
    </w:p>
    <w:p w:rsidR="00DF47E0" w:rsidRDefault="00DF47E0" w:rsidP="000B4A21">
      <w:pPr>
        <w:rPr>
          <w:b/>
          <w:u w:val="single"/>
        </w:rPr>
      </w:pPr>
    </w:p>
    <w:p w:rsidR="00417D0A" w:rsidRDefault="00417D0A" w:rsidP="000B4A21">
      <w:pPr>
        <w:rPr>
          <w:b/>
          <w:u w:val="single"/>
        </w:rPr>
      </w:pPr>
    </w:p>
    <w:p w:rsidR="00DF47E0" w:rsidRDefault="00DF47E0" w:rsidP="000B4A21">
      <w:pPr>
        <w:rPr>
          <w:b/>
          <w:u w:val="single"/>
        </w:rPr>
      </w:pPr>
    </w:p>
    <w:p w:rsidR="00DF47E0" w:rsidRDefault="00DF47E0" w:rsidP="000B4A21">
      <w:pPr>
        <w:rPr>
          <w:b/>
          <w:u w:val="single"/>
        </w:rPr>
      </w:pPr>
    </w:p>
    <w:p w:rsidR="00DF47E0" w:rsidRDefault="00DF47E0" w:rsidP="000B4A21">
      <w:pPr>
        <w:rPr>
          <w:b/>
          <w:u w:val="single"/>
        </w:rPr>
      </w:pPr>
    </w:p>
    <w:p w:rsidR="00DF47E0" w:rsidRDefault="00DF47E0" w:rsidP="000B4A21">
      <w:pPr>
        <w:rPr>
          <w:b/>
          <w:u w:val="single"/>
        </w:rPr>
      </w:pPr>
    </w:p>
    <w:p w:rsidR="00DF47E0" w:rsidRDefault="00DF47E0" w:rsidP="000B4A21">
      <w:pPr>
        <w:rPr>
          <w:b/>
          <w:u w:val="single"/>
        </w:rPr>
      </w:pPr>
    </w:p>
    <w:p w:rsidR="00DF47E0" w:rsidRDefault="00DF47E0" w:rsidP="000B4A21">
      <w:r w:rsidRPr="00DF47E0">
        <w:t>V Senici 06.12.2018</w:t>
      </w:r>
    </w:p>
    <w:p w:rsidR="00417D0A" w:rsidRDefault="00417D0A" w:rsidP="00417D0A">
      <w:pPr>
        <w:jc w:val="both"/>
        <w:rPr>
          <w:b/>
        </w:rPr>
      </w:pPr>
      <w:r w:rsidRPr="00417D0A">
        <w:rPr>
          <w:b/>
        </w:rPr>
        <w:lastRenderedPageBreak/>
        <w:t>Poverenie poslanca mestského zastu</w:t>
      </w:r>
      <w:r>
        <w:rPr>
          <w:b/>
        </w:rPr>
        <w:t xml:space="preserve">piteľstva, ktorý bude oprávnený </w:t>
      </w:r>
      <w:r w:rsidRPr="00417D0A">
        <w:rPr>
          <w:b/>
        </w:rPr>
        <w:t>zvolávať a viesť zasadnutia mestského</w:t>
      </w:r>
      <w:r>
        <w:rPr>
          <w:b/>
        </w:rPr>
        <w:t xml:space="preserve"> zastupiteľstva v prípadoch, ak </w:t>
      </w:r>
      <w:r w:rsidRPr="00417D0A">
        <w:rPr>
          <w:b/>
        </w:rPr>
        <w:t>tak neurobí primátor alebo zástupca primátora</w:t>
      </w:r>
      <w:r>
        <w:rPr>
          <w:b/>
        </w:rPr>
        <w:t>.</w:t>
      </w:r>
    </w:p>
    <w:p w:rsidR="00417D0A" w:rsidRDefault="00417D0A" w:rsidP="00417D0A">
      <w:pPr>
        <w:jc w:val="both"/>
        <w:rPr>
          <w:b/>
        </w:rPr>
      </w:pPr>
    </w:p>
    <w:tbl>
      <w:tblPr>
        <w:tblW w:w="5000" w:type="pct"/>
        <w:tblCellMar>
          <w:left w:w="0" w:type="dxa"/>
          <w:right w:w="0" w:type="dxa"/>
        </w:tblCellMar>
        <w:tblLook w:val="04A0" w:firstRow="1" w:lastRow="0" w:firstColumn="1" w:lastColumn="0" w:noHBand="0" w:noVBand="1"/>
      </w:tblPr>
      <w:tblGrid>
        <w:gridCol w:w="9066"/>
        <w:gridCol w:w="6"/>
      </w:tblGrid>
      <w:tr w:rsidR="00D760DD" w:rsidTr="00417D0A">
        <w:trPr>
          <w:gridAfter w:val="1"/>
        </w:trPr>
        <w:tc>
          <w:tcPr>
            <w:tcW w:w="0" w:type="auto"/>
            <w:tcBorders>
              <w:top w:val="nil"/>
              <w:left w:val="nil"/>
              <w:bottom w:val="nil"/>
              <w:right w:val="nil"/>
            </w:tcBorders>
            <w:shd w:val="clear" w:color="auto" w:fill="auto"/>
            <w:hideMark/>
          </w:tcPr>
          <w:p w:rsidR="00417D0A" w:rsidRDefault="00D760DD">
            <w:pPr>
              <w:pStyle w:val="para"/>
              <w:rPr>
                <w:color w:val="000000"/>
              </w:rPr>
            </w:pPr>
            <w:r w:rsidRPr="00EA3663">
              <w:rPr>
                <w:b/>
                <w:color w:val="000000"/>
              </w:rPr>
              <w:t>§12 Rokovanie obecného zastupiteľstva rieši v ods. 2 prvá veta, ods. 3 tretia veta, ods. 5 tretia veta a ods. 6 tretia veta zákona SNR č. 369 o obecnom zriadení v znení neskorších predpisov</w:t>
            </w:r>
            <w:r>
              <w:rPr>
                <w:color w:val="000000"/>
              </w:rPr>
              <w:t xml:space="preserve"> situáciu, ktorá nastane v prípadoch, keď primátor alebo zástupca primátora nezvolajú alebo odmietnu viesť zasadnutie mestského zastupiteľstva.</w:t>
            </w:r>
          </w:p>
          <w:p w:rsidR="00D760DD" w:rsidRDefault="00D760DD">
            <w:pPr>
              <w:pStyle w:val="para"/>
              <w:rPr>
                <w:color w:val="000000"/>
              </w:rPr>
            </w:pPr>
          </w:p>
          <w:p w:rsidR="00D760DD" w:rsidRDefault="00D760DD">
            <w:pPr>
              <w:pStyle w:val="para"/>
              <w:rPr>
                <w:color w:val="000000"/>
              </w:rPr>
            </w:pPr>
            <w:r>
              <w:rPr>
                <w:color w:val="000000"/>
              </w:rPr>
              <w:t>Pre tieto prípady mestské zastupiteľstvo poverí poslanca, ktorý bude oprávnený zvolávať a viesť zasadnutia mestského zastupiteľstva v prípadoch, keď tak neurobí prim</w:t>
            </w:r>
            <w:r w:rsidR="00EA3663">
              <w:rPr>
                <w:color w:val="000000"/>
              </w:rPr>
              <w:t>átor, alebo zástupca primátora.</w:t>
            </w:r>
          </w:p>
          <w:p w:rsidR="00D760DD" w:rsidRPr="00EA3663" w:rsidRDefault="00D760DD">
            <w:pPr>
              <w:pStyle w:val="para"/>
              <w:rPr>
                <w:b/>
                <w:color w:val="000000"/>
              </w:rPr>
            </w:pPr>
            <w:r w:rsidRPr="00EA3663">
              <w:rPr>
                <w:b/>
                <w:color w:val="000000"/>
              </w:rPr>
              <w:t>§ 12 Rokovanie obecného zastupiteľstva</w:t>
            </w:r>
          </w:p>
        </w:tc>
      </w:tr>
      <w:tr w:rsidR="00D760DD" w:rsidTr="00417D0A">
        <w:tc>
          <w:tcPr>
            <w:tcW w:w="0" w:type="auto"/>
            <w:tcBorders>
              <w:top w:val="nil"/>
              <w:left w:val="nil"/>
              <w:bottom w:val="nil"/>
              <w:right w:val="nil"/>
            </w:tcBorders>
            <w:vAlign w:val="center"/>
            <w:hideMark/>
          </w:tcPr>
          <w:tbl>
            <w:tblPr>
              <w:tblW w:w="9214" w:type="dxa"/>
              <w:tblCellMar>
                <w:left w:w="0" w:type="dxa"/>
                <w:right w:w="0" w:type="dxa"/>
              </w:tblCellMar>
              <w:tblLook w:val="04A0" w:firstRow="1" w:lastRow="0" w:firstColumn="1" w:lastColumn="0" w:noHBand="0" w:noVBand="1"/>
            </w:tblPr>
            <w:tblGrid>
              <w:gridCol w:w="20"/>
              <w:gridCol w:w="9054"/>
              <w:gridCol w:w="140"/>
            </w:tblGrid>
            <w:tr w:rsidR="00D760DD" w:rsidRPr="00D760DD" w:rsidTr="00894738">
              <w:trPr>
                <w:gridAfter w:val="1"/>
                <w:wAfter w:w="76" w:type="pct"/>
              </w:trPr>
              <w:tc>
                <w:tcPr>
                  <w:tcW w:w="4924" w:type="pct"/>
                  <w:gridSpan w:val="2"/>
                  <w:tcBorders>
                    <w:top w:val="nil"/>
                    <w:left w:val="nil"/>
                    <w:bottom w:val="nil"/>
                    <w:right w:val="nil"/>
                  </w:tcBorders>
                  <w:shd w:val="clear" w:color="auto" w:fill="auto"/>
                  <w:hideMark/>
                </w:tcPr>
                <w:p w:rsidR="00D760DD" w:rsidRPr="00D760DD" w:rsidRDefault="00D760DD" w:rsidP="00D760DD">
                  <w:pPr>
                    <w:spacing w:before="144" w:after="144"/>
                    <w:rPr>
                      <w:color w:val="000000"/>
                    </w:rPr>
                  </w:pPr>
                  <w:r w:rsidRPr="00D760DD">
                    <w:rPr>
                      <w:b/>
                      <w:bCs/>
                      <w:color w:val="000000"/>
                    </w:rPr>
                    <w:t>(1)</w:t>
                  </w:r>
                  <w:r w:rsidRPr="00D760DD">
                    <w:rPr>
                      <w:color w:val="000000"/>
                    </w:rPr>
                    <w:t xml:space="preserve"> Obecné zastupiteľstvo zasadá podľa potreby, najmenej však raz za tri mesiace. Ak požiada o zvolanie zasadnutia obecného zastupiteľstva aspoň tretina poslancov, starosta zvolá zasadnutie obecného zastupiteľstva tak, aby sa uskutočnilo do 15 dní od doručenia žiadosti na jeho konanie. Ustanovujúce zasadnutie obecného zastupiteľstva zvolá starosta zvolený v predchádzajúcom volebnom období tak, aby sa uskutočnilo do 30 dní od vykonania volieb. Obecné zastupiteľstvo zasadá v obci, v ktorej bolo zvolené.</w:t>
                  </w:r>
                </w:p>
              </w:tc>
            </w:tr>
            <w:tr w:rsidR="00D760DD" w:rsidRPr="00D760DD" w:rsidTr="00894738">
              <w:tc>
                <w:tcPr>
                  <w:tcW w:w="11" w:type="pct"/>
                  <w:tcBorders>
                    <w:top w:val="nil"/>
                    <w:left w:val="nil"/>
                    <w:bottom w:val="nil"/>
                    <w:right w:val="nil"/>
                  </w:tcBorders>
                  <w:vAlign w:val="center"/>
                  <w:hideMark/>
                </w:tcPr>
                <w:p w:rsidR="00D760DD" w:rsidRPr="00D760DD" w:rsidRDefault="00D760DD" w:rsidP="00D760DD">
                  <w:pPr>
                    <w:ind w:right="3725"/>
                    <w:rPr>
                      <w:b/>
                      <w:bCs/>
                      <w:color w:val="000000"/>
                    </w:rPr>
                  </w:pPr>
                </w:p>
              </w:tc>
              <w:tc>
                <w:tcPr>
                  <w:tcW w:w="4989" w:type="pct"/>
                  <w:gridSpan w:val="2"/>
                  <w:tcBorders>
                    <w:top w:val="nil"/>
                    <w:left w:val="nil"/>
                    <w:bottom w:val="nil"/>
                    <w:right w:val="nil"/>
                  </w:tcBorders>
                  <w:shd w:val="clear" w:color="auto" w:fill="auto"/>
                  <w:hideMark/>
                </w:tcPr>
                <w:p w:rsidR="00D760DD" w:rsidRPr="00D760DD" w:rsidRDefault="00D760DD" w:rsidP="00894738">
                  <w:pPr>
                    <w:tabs>
                      <w:tab w:val="left" w:pos="7493"/>
                    </w:tabs>
                    <w:spacing w:before="144" w:after="144"/>
                    <w:ind w:right="425"/>
                    <w:rPr>
                      <w:color w:val="000000"/>
                    </w:rPr>
                  </w:pPr>
                  <w:r w:rsidRPr="00D760DD">
                    <w:rPr>
                      <w:b/>
                      <w:bCs/>
                      <w:color w:val="000000"/>
                    </w:rPr>
                    <w:t>(2)</w:t>
                  </w:r>
                  <w:r w:rsidRPr="00D760DD">
                    <w:rPr>
                      <w:color w:val="000000"/>
                    </w:rPr>
                    <w:t xml:space="preserve"> Ak starosta nezvolá zasadnutie obecného zastupiteľstva podľa odseku 1 prvej vety, zvolá ho zástupca starostu alebo iný poslanec poverený obecným zastupiteľstvom. Ak starosta nie je prítomný alebo odmietne viesť takto zvolané zasadnutie obecného zastupiteľstva, vedie ho ten, kto zvolal obecné zastupiteľstvo.</w:t>
                  </w:r>
                </w:p>
              </w:tc>
            </w:tr>
            <w:tr w:rsidR="00D760DD" w:rsidRPr="00D760DD" w:rsidTr="00894738">
              <w:tc>
                <w:tcPr>
                  <w:tcW w:w="11" w:type="pct"/>
                  <w:tcBorders>
                    <w:top w:val="nil"/>
                    <w:left w:val="nil"/>
                    <w:bottom w:val="nil"/>
                    <w:right w:val="nil"/>
                  </w:tcBorders>
                  <w:vAlign w:val="center"/>
                  <w:hideMark/>
                </w:tcPr>
                <w:p w:rsidR="00D760DD" w:rsidRPr="00D760DD" w:rsidRDefault="00D760DD" w:rsidP="00D760DD">
                  <w:pPr>
                    <w:rPr>
                      <w:b/>
                      <w:bCs/>
                      <w:color w:val="000000"/>
                    </w:rPr>
                  </w:pPr>
                </w:p>
              </w:tc>
              <w:tc>
                <w:tcPr>
                  <w:tcW w:w="4989" w:type="pct"/>
                  <w:gridSpan w:val="2"/>
                  <w:tcBorders>
                    <w:top w:val="nil"/>
                    <w:left w:val="nil"/>
                    <w:bottom w:val="nil"/>
                    <w:right w:val="nil"/>
                  </w:tcBorders>
                  <w:shd w:val="clear" w:color="auto" w:fill="auto"/>
                  <w:hideMark/>
                </w:tcPr>
                <w:p w:rsidR="00D760DD" w:rsidRPr="00D760DD" w:rsidRDefault="00D760DD" w:rsidP="00894738">
                  <w:pPr>
                    <w:tabs>
                      <w:tab w:val="left" w:pos="7493"/>
                    </w:tabs>
                    <w:spacing w:before="144" w:after="144"/>
                    <w:ind w:right="425"/>
                    <w:rPr>
                      <w:color w:val="000000"/>
                    </w:rPr>
                  </w:pPr>
                  <w:r w:rsidRPr="00D760DD">
                    <w:rPr>
                      <w:b/>
                      <w:bCs/>
                      <w:color w:val="000000"/>
                    </w:rPr>
                    <w:t>(3)</w:t>
                  </w:r>
                  <w:r w:rsidRPr="00D760DD">
                    <w:rPr>
                      <w:color w:val="000000"/>
                    </w:rPr>
                    <w:t xml:space="preserve"> Ak starosta nezvolá zasadnutie obecného zastupiteľstva podľa odseku 1 druhej vety, zasadnutie obecného zastupiteľstva sa uskutoční 15. pracovný deň od doručenia žiadosti na jeho konanie. Ak starosta nezvolá zasadnutie obecného zastupiteľstva podľa odseku 1 tretej vety, zasadnutie obecného zastupiteľstva sa uskutoční 30. pracovný deň od vykonania volieb. Ak starosta nie je prítomný alebo odmietne viesť takto zvolané zasadnutie obecného zastupiteľstva, vedie ho zástupca starostu; ak nie je prítomný alebo odmietne viesť zasadnutie obecného zastupiteľstva, vedie ho iný poslanec poverený obecným zastupiteľstvom.</w:t>
                  </w:r>
                </w:p>
              </w:tc>
            </w:tr>
            <w:tr w:rsidR="00D760DD" w:rsidRPr="00D760DD" w:rsidTr="00894738">
              <w:tc>
                <w:tcPr>
                  <w:tcW w:w="11" w:type="pct"/>
                  <w:tcBorders>
                    <w:top w:val="nil"/>
                    <w:left w:val="nil"/>
                    <w:bottom w:val="nil"/>
                    <w:right w:val="nil"/>
                  </w:tcBorders>
                  <w:vAlign w:val="center"/>
                  <w:hideMark/>
                </w:tcPr>
                <w:p w:rsidR="00D760DD" w:rsidRPr="00D760DD" w:rsidRDefault="00D760DD" w:rsidP="00D760DD">
                  <w:pPr>
                    <w:rPr>
                      <w:b/>
                      <w:bCs/>
                      <w:color w:val="000000"/>
                    </w:rPr>
                  </w:pPr>
                </w:p>
              </w:tc>
              <w:tc>
                <w:tcPr>
                  <w:tcW w:w="4989" w:type="pct"/>
                  <w:gridSpan w:val="2"/>
                  <w:tcBorders>
                    <w:top w:val="nil"/>
                    <w:left w:val="nil"/>
                    <w:bottom w:val="nil"/>
                    <w:right w:val="nil"/>
                  </w:tcBorders>
                  <w:shd w:val="clear" w:color="auto" w:fill="auto"/>
                  <w:hideMark/>
                </w:tcPr>
                <w:p w:rsidR="00D760DD" w:rsidRPr="00D760DD" w:rsidRDefault="00D760DD" w:rsidP="00894738">
                  <w:pPr>
                    <w:tabs>
                      <w:tab w:val="left" w:pos="7493"/>
                    </w:tabs>
                    <w:spacing w:before="144" w:after="144"/>
                    <w:ind w:right="425"/>
                    <w:rPr>
                      <w:color w:val="000000"/>
                    </w:rPr>
                  </w:pPr>
                  <w:r w:rsidRPr="00D760DD">
                    <w:rPr>
                      <w:b/>
                      <w:bCs/>
                      <w:color w:val="000000"/>
                    </w:rPr>
                    <w:t>(4)</w:t>
                  </w:r>
                  <w:r w:rsidRPr="00D760DD">
                    <w:rPr>
                      <w:color w:val="000000"/>
                    </w:rPr>
                    <w:t xml:space="preserve"> Návrh programu zasadnutia obecného zastupiteľstva sa zverejňuje na úradnej tabuli obce a na webovom sídle obce aspoň tri dni pred zasadnutím obecného zastupiteľstva.</w:t>
                  </w:r>
                </w:p>
              </w:tc>
            </w:tr>
            <w:tr w:rsidR="00D760DD" w:rsidRPr="00D760DD" w:rsidTr="00894738">
              <w:tc>
                <w:tcPr>
                  <w:tcW w:w="11" w:type="pct"/>
                  <w:tcBorders>
                    <w:top w:val="nil"/>
                    <w:left w:val="nil"/>
                    <w:bottom w:val="nil"/>
                    <w:right w:val="nil"/>
                  </w:tcBorders>
                  <w:vAlign w:val="center"/>
                  <w:hideMark/>
                </w:tcPr>
                <w:p w:rsidR="00D760DD" w:rsidRPr="00D760DD" w:rsidRDefault="00D760DD" w:rsidP="00D760DD">
                  <w:pPr>
                    <w:rPr>
                      <w:b/>
                      <w:bCs/>
                      <w:color w:val="000000"/>
                    </w:rPr>
                  </w:pPr>
                </w:p>
              </w:tc>
              <w:tc>
                <w:tcPr>
                  <w:tcW w:w="4989" w:type="pct"/>
                  <w:gridSpan w:val="2"/>
                  <w:tcBorders>
                    <w:top w:val="nil"/>
                    <w:left w:val="nil"/>
                    <w:bottom w:val="nil"/>
                    <w:right w:val="nil"/>
                  </w:tcBorders>
                  <w:shd w:val="clear" w:color="auto" w:fill="auto"/>
                  <w:hideMark/>
                </w:tcPr>
                <w:p w:rsidR="00D760DD" w:rsidRPr="00D760DD" w:rsidRDefault="00D760DD" w:rsidP="00894738">
                  <w:pPr>
                    <w:tabs>
                      <w:tab w:val="left" w:pos="7493"/>
                    </w:tabs>
                    <w:spacing w:before="144" w:after="144"/>
                    <w:ind w:right="425"/>
                    <w:rPr>
                      <w:color w:val="000000"/>
                    </w:rPr>
                  </w:pPr>
                  <w:r w:rsidRPr="00D760DD">
                    <w:rPr>
                      <w:b/>
                      <w:bCs/>
                      <w:color w:val="000000"/>
                    </w:rPr>
                    <w:t>(5)</w:t>
                  </w:r>
                  <w:r w:rsidRPr="00D760DD">
                    <w:rPr>
                      <w:color w:val="000000"/>
                    </w:rPr>
                    <w:t xml:space="preserve"> Obecné zastupiteľstvo schvaľuje návrh programu zasadnutia na začiatku zasadnutia. Najprv sa hlasuje o bodoch návrhu programu podľa odseku 4. Na zmenu návrhu programu zasadnutia obecného zastupiteľstva je potrebný súhlas nadpolovičnej väčšiny všetkých poslancov. Ak starosta odmietne dať hlasovať o návrhu programu zasadnutia obecného zastupiteľstva alebo o jeho zmene, stráca právo viesť zasadnutie obecného zastupiteľstva, ktoré ďalej vedie zástupca starostu. Ak zástupca starostu nie je prítomný alebo odmietne viesť zasadnutie obecného zastupiteľstva, vedie ho iný poslanec poverený obecným zastupiteľstvom.</w:t>
                  </w:r>
                </w:p>
              </w:tc>
            </w:tr>
            <w:tr w:rsidR="00894738" w:rsidRPr="00D760DD" w:rsidTr="00894738">
              <w:tc>
                <w:tcPr>
                  <w:tcW w:w="11" w:type="pct"/>
                  <w:tcBorders>
                    <w:top w:val="nil"/>
                    <w:left w:val="nil"/>
                    <w:bottom w:val="nil"/>
                    <w:right w:val="nil"/>
                  </w:tcBorders>
                  <w:vAlign w:val="center"/>
                  <w:hideMark/>
                </w:tcPr>
                <w:p w:rsidR="00D760DD" w:rsidRPr="00D760DD" w:rsidRDefault="00D760DD" w:rsidP="00D760DD">
                  <w:pPr>
                    <w:rPr>
                      <w:b/>
                      <w:bCs/>
                      <w:color w:val="000000"/>
                    </w:rPr>
                  </w:pPr>
                </w:p>
              </w:tc>
              <w:tc>
                <w:tcPr>
                  <w:tcW w:w="4989" w:type="pct"/>
                  <w:gridSpan w:val="2"/>
                  <w:tcBorders>
                    <w:top w:val="nil"/>
                    <w:left w:val="nil"/>
                    <w:bottom w:val="nil"/>
                    <w:right w:val="nil"/>
                  </w:tcBorders>
                  <w:shd w:val="clear" w:color="auto" w:fill="auto"/>
                  <w:hideMark/>
                </w:tcPr>
                <w:p w:rsidR="00D760DD" w:rsidRPr="00D760DD" w:rsidRDefault="00D760DD" w:rsidP="00894738">
                  <w:pPr>
                    <w:tabs>
                      <w:tab w:val="left" w:pos="7493"/>
                    </w:tabs>
                    <w:spacing w:before="144" w:after="144"/>
                    <w:ind w:right="850"/>
                    <w:rPr>
                      <w:color w:val="000000"/>
                    </w:rPr>
                  </w:pPr>
                  <w:r w:rsidRPr="00D760DD">
                    <w:rPr>
                      <w:b/>
                      <w:bCs/>
                      <w:color w:val="000000"/>
                    </w:rPr>
                    <w:t>(6)</w:t>
                  </w:r>
                  <w:r w:rsidRPr="00D760DD">
                    <w:rPr>
                      <w:color w:val="000000"/>
                    </w:rPr>
                    <w:t xml:space="preserve"> Ak na zasadnutí obecného zastupiteľstva požiada v súvislosti s prerokúvaným </w:t>
                  </w:r>
                  <w:r w:rsidRPr="00D760DD">
                    <w:rPr>
                      <w:color w:val="000000"/>
                    </w:rPr>
                    <w:lastRenderedPageBreak/>
                    <w:t>bodom programu o slovo poslanec, slovo sa mu udelí. Ak starosta neudelí slovo poslancovi, stráca právo viesť zasadnutie obecného zastupiteľstva, ktoré ďalej vedie zástupca starostu. Ak zástupca starostu nie je prítomný alebo odmietne viesť zasadnutie obecného zastupiteľstva, vedie ho iný poslanec poverený obecným zastupiteľstvom.</w:t>
                  </w:r>
                </w:p>
              </w:tc>
            </w:tr>
          </w:tbl>
          <w:p w:rsidR="00417D0A" w:rsidRDefault="00417D0A">
            <w:pPr>
              <w:rPr>
                <w:b/>
                <w:bCs/>
                <w:color w:val="000000"/>
              </w:rPr>
            </w:pPr>
          </w:p>
        </w:tc>
        <w:tc>
          <w:tcPr>
            <w:tcW w:w="0" w:type="auto"/>
            <w:tcBorders>
              <w:top w:val="nil"/>
              <w:left w:val="nil"/>
              <w:bottom w:val="nil"/>
              <w:right w:val="nil"/>
            </w:tcBorders>
            <w:shd w:val="clear" w:color="auto" w:fill="auto"/>
            <w:hideMark/>
          </w:tcPr>
          <w:p w:rsidR="00417D0A" w:rsidRDefault="00417D0A">
            <w:pPr>
              <w:pStyle w:val="Nadpis3"/>
            </w:pPr>
          </w:p>
        </w:tc>
      </w:tr>
    </w:tbl>
    <w:p w:rsidR="00417D0A" w:rsidRPr="00417D0A" w:rsidRDefault="00417D0A" w:rsidP="00417D0A">
      <w:pPr>
        <w:jc w:val="both"/>
        <w:rPr>
          <w:b/>
        </w:rPr>
      </w:pPr>
    </w:p>
    <w:p w:rsidR="00CD3664" w:rsidRDefault="00EA3663" w:rsidP="000B4A21">
      <w:r>
        <w:t xml:space="preserve">V nadväznosti na § 12 zákona o obecnom zriadení rieši túto situáciu aj Rokovací poriadok </w:t>
      </w:r>
      <w:proofErr w:type="spellStart"/>
      <w:r>
        <w:t>MsZ</w:t>
      </w:r>
      <w:proofErr w:type="spellEnd"/>
      <w:r>
        <w:t xml:space="preserve"> v čl. 5 ods. 2 prvá veta, ods. 3 tretia veta a v čl. 6 ods. 1 tretia veta.</w:t>
      </w:r>
    </w:p>
    <w:p w:rsidR="00CD3664" w:rsidRDefault="00CD3664" w:rsidP="000B4A21"/>
    <w:sectPr w:rsidR="00CD36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A619F"/>
    <w:multiLevelType w:val="multilevel"/>
    <w:tmpl w:val="D34A3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74744A"/>
    <w:multiLevelType w:val="multilevel"/>
    <w:tmpl w:val="32BA8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9E40B0"/>
    <w:multiLevelType w:val="multilevel"/>
    <w:tmpl w:val="A3DA6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AB1BBD"/>
    <w:multiLevelType w:val="multilevel"/>
    <w:tmpl w:val="AFD03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9CC0E96"/>
    <w:multiLevelType w:val="multilevel"/>
    <w:tmpl w:val="7280F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BCC44FE"/>
    <w:multiLevelType w:val="multilevel"/>
    <w:tmpl w:val="F564B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DC74802"/>
    <w:multiLevelType w:val="multilevel"/>
    <w:tmpl w:val="68DE8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FC77268"/>
    <w:multiLevelType w:val="multilevel"/>
    <w:tmpl w:val="BFDE5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B6037A"/>
    <w:multiLevelType w:val="multilevel"/>
    <w:tmpl w:val="1CD6C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59B77EF"/>
    <w:multiLevelType w:val="multilevel"/>
    <w:tmpl w:val="C4323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5FD1FE5"/>
    <w:multiLevelType w:val="multilevel"/>
    <w:tmpl w:val="AE1CD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9536D4"/>
    <w:multiLevelType w:val="multilevel"/>
    <w:tmpl w:val="2FE84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A693A92"/>
    <w:multiLevelType w:val="singleLevel"/>
    <w:tmpl w:val="47AE4C56"/>
    <w:lvl w:ilvl="0">
      <w:numFmt w:val="bullet"/>
      <w:lvlText w:val="-"/>
      <w:lvlJc w:val="left"/>
      <w:pPr>
        <w:tabs>
          <w:tab w:val="num" w:pos="360"/>
        </w:tabs>
        <w:ind w:left="360" w:hanging="360"/>
      </w:pPr>
      <w:rPr>
        <w:rFonts w:hint="default"/>
      </w:rPr>
    </w:lvl>
  </w:abstractNum>
  <w:abstractNum w:abstractNumId="13">
    <w:nsid w:val="2C9455C0"/>
    <w:multiLevelType w:val="multilevel"/>
    <w:tmpl w:val="039CB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E900FC0"/>
    <w:multiLevelType w:val="multilevel"/>
    <w:tmpl w:val="B3FEC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BE26EB"/>
    <w:multiLevelType w:val="multilevel"/>
    <w:tmpl w:val="A282D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6DF40C9"/>
    <w:multiLevelType w:val="hybridMultilevel"/>
    <w:tmpl w:val="45AAFE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716045A"/>
    <w:multiLevelType w:val="multilevel"/>
    <w:tmpl w:val="3A3A0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787717A"/>
    <w:multiLevelType w:val="multilevel"/>
    <w:tmpl w:val="6CE87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A0C2CD8"/>
    <w:multiLevelType w:val="multilevel"/>
    <w:tmpl w:val="40D6D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B950B66"/>
    <w:multiLevelType w:val="multilevel"/>
    <w:tmpl w:val="13981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C6411C5"/>
    <w:multiLevelType w:val="multilevel"/>
    <w:tmpl w:val="D2F0E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CF36B32"/>
    <w:multiLevelType w:val="multilevel"/>
    <w:tmpl w:val="5456E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85A5A53"/>
    <w:multiLevelType w:val="hybridMultilevel"/>
    <w:tmpl w:val="A7B66910"/>
    <w:lvl w:ilvl="0" w:tplc="0405000F">
      <w:start w:val="2"/>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4B6115D1"/>
    <w:multiLevelType w:val="multilevel"/>
    <w:tmpl w:val="2B108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EA95C46"/>
    <w:multiLevelType w:val="multilevel"/>
    <w:tmpl w:val="52169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59C087E"/>
    <w:multiLevelType w:val="multilevel"/>
    <w:tmpl w:val="F2D2F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B4180E"/>
    <w:multiLevelType w:val="hybridMultilevel"/>
    <w:tmpl w:val="5CF8F1CE"/>
    <w:lvl w:ilvl="0" w:tplc="3D820704">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5D6A72B3"/>
    <w:multiLevelType w:val="multilevel"/>
    <w:tmpl w:val="3F261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D97453E"/>
    <w:multiLevelType w:val="multilevel"/>
    <w:tmpl w:val="5610FF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DEC6A8B"/>
    <w:multiLevelType w:val="multilevel"/>
    <w:tmpl w:val="2F24F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EA2414F"/>
    <w:multiLevelType w:val="multilevel"/>
    <w:tmpl w:val="903A6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FAC07FC"/>
    <w:multiLevelType w:val="multilevel"/>
    <w:tmpl w:val="04686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0903B30"/>
    <w:multiLevelType w:val="multilevel"/>
    <w:tmpl w:val="BF441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0DB0497"/>
    <w:multiLevelType w:val="multilevel"/>
    <w:tmpl w:val="92CE7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2E07E40"/>
    <w:multiLevelType w:val="multilevel"/>
    <w:tmpl w:val="3C70E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63A1172"/>
    <w:multiLevelType w:val="multilevel"/>
    <w:tmpl w:val="054EC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7BA155B"/>
    <w:multiLevelType w:val="multilevel"/>
    <w:tmpl w:val="04CEC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E6C6BD8"/>
    <w:multiLevelType w:val="multilevel"/>
    <w:tmpl w:val="025CC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EAD359C"/>
    <w:multiLevelType w:val="multilevel"/>
    <w:tmpl w:val="CBDE7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FE27259"/>
    <w:multiLevelType w:val="multilevel"/>
    <w:tmpl w:val="1E865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1285A59"/>
    <w:multiLevelType w:val="multilevel"/>
    <w:tmpl w:val="9A8A3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2F57505"/>
    <w:multiLevelType w:val="multilevel"/>
    <w:tmpl w:val="2DF0C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4401270"/>
    <w:multiLevelType w:val="multilevel"/>
    <w:tmpl w:val="1DC68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6433DA8"/>
    <w:multiLevelType w:val="hybridMultilevel"/>
    <w:tmpl w:val="5DF2690A"/>
    <w:lvl w:ilvl="0" w:tplc="47EA57BC">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2"/>
  </w:num>
  <w:num w:numId="2">
    <w:abstractNumId w:val="27"/>
  </w:num>
  <w:num w:numId="3">
    <w:abstractNumId w:val="16"/>
  </w:num>
  <w:num w:numId="4">
    <w:abstractNumId w:val="44"/>
  </w:num>
  <w:num w:numId="5">
    <w:abstractNumId w:val="17"/>
  </w:num>
  <w:num w:numId="6">
    <w:abstractNumId w:val="32"/>
    <w:lvlOverride w:ilvl="0">
      <w:startOverride w:val="2"/>
    </w:lvlOverride>
  </w:num>
  <w:num w:numId="7">
    <w:abstractNumId w:val="6"/>
    <w:lvlOverride w:ilvl="0">
      <w:startOverride w:val="3"/>
    </w:lvlOverride>
  </w:num>
  <w:num w:numId="8">
    <w:abstractNumId w:val="21"/>
    <w:lvlOverride w:ilvl="0">
      <w:startOverride w:val="4"/>
    </w:lvlOverride>
  </w:num>
  <w:num w:numId="9">
    <w:abstractNumId w:val="36"/>
    <w:lvlOverride w:ilvl="0">
      <w:startOverride w:val="5"/>
    </w:lvlOverride>
  </w:num>
  <w:num w:numId="10">
    <w:abstractNumId w:val="9"/>
    <w:lvlOverride w:ilvl="0">
      <w:startOverride w:val="6"/>
    </w:lvlOverride>
  </w:num>
  <w:num w:numId="11">
    <w:abstractNumId w:val="7"/>
    <w:lvlOverride w:ilvl="0">
      <w:startOverride w:val="7"/>
    </w:lvlOverride>
  </w:num>
  <w:num w:numId="12">
    <w:abstractNumId w:val="22"/>
  </w:num>
  <w:num w:numId="13">
    <w:abstractNumId w:val="24"/>
    <w:lvlOverride w:ilvl="0">
      <w:startOverride w:val="2"/>
    </w:lvlOverride>
  </w:num>
  <w:num w:numId="14">
    <w:abstractNumId w:val="30"/>
    <w:lvlOverride w:ilvl="0">
      <w:startOverride w:val="3"/>
    </w:lvlOverride>
  </w:num>
  <w:num w:numId="15">
    <w:abstractNumId w:val="3"/>
  </w:num>
  <w:num w:numId="16">
    <w:abstractNumId w:val="40"/>
    <w:lvlOverride w:ilvl="0">
      <w:startOverride w:val="2"/>
    </w:lvlOverride>
  </w:num>
  <w:num w:numId="17">
    <w:abstractNumId w:val="0"/>
    <w:lvlOverride w:ilvl="0">
      <w:startOverride w:val="3"/>
    </w:lvlOverride>
  </w:num>
  <w:num w:numId="18">
    <w:abstractNumId w:val="31"/>
  </w:num>
  <w:num w:numId="19">
    <w:abstractNumId w:val="28"/>
    <w:lvlOverride w:ilvl="0">
      <w:startOverride w:val="2"/>
    </w:lvlOverride>
  </w:num>
  <w:num w:numId="20">
    <w:abstractNumId w:val="15"/>
    <w:lvlOverride w:ilvl="0">
      <w:startOverride w:val="3"/>
    </w:lvlOverride>
  </w:num>
  <w:num w:numId="21">
    <w:abstractNumId w:val="34"/>
  </w:num>
  <w:num w:numId="22">
    <w:abstractNumId w:val="41"/>
    <w:lvlOverride w:ilvl="0">
      <w:startOverride w:val="2"/>
    </w:lvlOverride>
  </w:num>
  <w:num w:numId="23">
    <w:abstractNumId w:val="37"/>
    <w:lvlOverride w:ilvl="0">
      <w:startOverride w:val="3"/>
    </w:lvlOverride>
  </w:num>
  <w:num w:numId="24">
    <w:abstractNumId w:val="13"/>
  </w:num>
  <w:num w:numId="25">
    <w:abstractNumId w:val="4"/>
    <w:lvlOverride w:ilvl="0">
      <w:startOverride w:val="2"/>
    </w:lvlOverride>
  </w:num>
  <w:num w:numId="26">
    <w:abstractNumId w:val="18"/>
    <w:lvlOverride w:ilvl="0">
      <w:startOverride w:val="3"/>
    </w:lvlOverride>
  </w:num>
  <w:num w:numId="27">
    <w:abstractNumId w:val="39"/>
    <w:lvlOverride w:ilvl="0">
      <w:startOverride w:val="4"/>
    </w:lvlOverride>
  </w:num>
  <w:num w:numId="28">
    <w:abstractNumId w:val="2"/>
    <w:lvlOverride w:ilvl="0">
      <w:startOverride w:val="5"/>
    </w:lvlOverride>
  </w:num>
  <w:num w:numId="29">
    <w:abstractNumId w:val="19"/>
  </w:num>
  <w:num w:numId="30">
    <w:abstractNumId w:val="43"/>
    <w:lvlOverride w:ilvl="0">
      <w:startOverride w:val="2"/>
    </w:lvlOverride>
  </w:num>
  <w:num w:numId="31">
    <w:abstractNumId w:val="38"/>
  </w:num>
  <w:num w:numId="32">
    <w:abstractNumId w:val="1"/>
    <w:lvlOverride w:ilvl="0">
      <w:startOverride w:val="2"/>
    </w:lvlOverride>
  </w:num>
  <w:num w:numId="33">
    <w:abstractNumId w:val="5"/>
  </w:num>
  <w:num w:numId="34">
    <w:abstractNumId w:val="8"/>
    <w:lvlOverride w:ilvl="0">
      <w:startOverride w:val="2"/>
    </w:lvlOverride>
  </w:num>
  <w:num w:numId="35">
    <w:abstractNumId w:val="20"/>
    <w:lvlOverride w:ilvl="0">
      <w:startOverride w:val="3"/>
    </w:lvlOverride>
  </w:num>
  <w:num w:numId="36">
    <w:abstractNumId w:val="29"/>
    <w:lvlOverride w:ilvl="0">
      <w:startOverride w:val="4"/>
    </w:lvlOverride>
  </w:num>
  <w:num w:numId="37">
    <w:abstractNumId w:val="11"/>
  </w:num>
  <w:num w:numId="38">
    <w:abstractNumId w:val="26"/>
    <w:lvlOverride w:ilvl="0">
      <w:startOverride w:val="2"/>
    </w:lvlOverride>
  </w:num>
  <w:num w:numId="39">
    <w:abstractNumId w:val="42"/>
    <w:lvlOverride w:ilvl="0">
      <w:startOverride w:val="3"/>
    </w:lvlOverride>
  </w:num>
  <w:num w:numId="40">
    <w:abstractNumId w:val="35"/>
    <w:lvlOverride w:ilvl="0">
      <w:startOverride w:val="4"/>
    </w:lvlOverride>
  </w:num>
  <w:num w:numId="41">
    <w:abstractNumId w:val="14"/>
  </w:num>
  <w:num w:numId="42">
    <w:abstractNumId w:val="25"/>
    <w:lvlOverride w:ilvl="0">
      <w:startOverride w:val="2"/>
    </w:lvlOverride>
  </w:num>
  <w:num w:numId="43">
    <w:abstractNumId w:val="33"/>
  </w:num>
  <w:num w:numId="44">
    <w:abstractNumId w:val="10"/>
    <w:lvlOverride w:ilvl="0">
      <w:startOverride w:val="2"/>
    </w:lvlOverride>
  </w:num>
  <w:num w:numId="45">
    <w:abstractNumId w:val="10"/>
    <w:lvlOverride w:ilvl="0">
      <w:startOverride w:val="3"/>
    </w:lvlOverride>
  </w:num>
  <w:num w:numId="46">
    <w:abstractNumId w:val="10"/>
    <w:lvlOverride w:ilvl="0">
      <w:startOverride w:val="4"/>
    </w:lvlOverride>
  </w:num>
  <w:num w:numId="47">
    <w:abstractNumId w:val="10"/>
    <w:lvlOverride w:ilvl="0">
      <w:startOverride w:val="5"/>
    </w:lvlOverride>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A21"/>
    <w:rsid w:val="000B4A21"/>
    <w:rsid w:val="001A585A"/>
    <w:rsid w:val="001E3676"/>
    <w:rsid w:val="00205EA5"/>
    <w:rsid w:val="002348D1"/>
    <w:rsid w:val="002F1755"/>
    <w:rsid w:val="00417D0A"/>
    <w:rsid w:val="00582252"/>
    <w:rsid w:val="0064447B"/>
    <w:rsid w:val="007019CB"/>
    <w:rsid w:val="00767AA5"/>
    <w:rsid w:val="008062BA"/>
    <w:rsid w:val="00894738"/>
    <w:rsid w:val="00981ACC"/>
    <w:rsid w:val="009C7EA2"/>
    <w:rsid w:val="009E4212"/>
    <w:rsid w:val="00A64E80"/>
    <w:rsid w:val="00AA11CC"/>
    <w:rsid w:val="00AD62D3"/>
    <w:rsid w:val="00AF032C"/>
    <w:rsid w:val="00AF49DE"/>
    <w:rsid w:val="00AF5CFF"/>
    <w:rsid w:val="00CD3664"/>
    <w:rsid w:val="00D760DD"/>
    <w:rsid w:val="00DF47E0"/>
    <w:rsid w:val="00EA366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B4A21"/>
    <w:pPr>
      <w:spacing w:after="0" w:line="240" w:lineRule="auto"/>
    </w:pPr>
    <w:rPr>
      <w:rFonts w:ascii="Times New Roman" w:eastAsia="Times New Roman" w:hAnsi="Times New Roman" w:cs="Times New Roman"/>
      <w:sz w:val="24"/>
      <w:szCs w:val="24"/>
      <w:lang w:eastAsia="sk-SK"/>
    </w:rPr>
  </w:style>
  <w:style w:type="paragraph" w:styleId="Nadpis3">
    <w:name w:val="heading 3"/>
    <w:basedOn w:val="Normlny"/>
    <w:link w:val="Nadpis3Char"/>
    <w:uiPriority w:val="9"/>
    <w:qFormat/>
    <w:rsid w:val="00A64E80"/>
    <w:pPr>
      <w:spacing w:before="60" w:after="60" w:line="330" w:lineRule="atLeast"/>
      <w:outlineLvl w:val="2"/>
    </w:pPr>
    <w:rPr>
      <w:b/>
      <w:bCs/>
      <w:color w:val="070707"/>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767AA5"/>
    <w:rPr>
      <w:rFonts w:ascii="Tahoma" w:hAnsi="Tahoma" w:cs="Tahoma"/>
      <w:sz w:val="16"/>
      <w:szCs w:val="16"/>
    </w:rPr>
  </w:style>
  <w:style w:type="character" w:customStyle="1" w:styleId="TextbublinyChar">
    <w:name w:val="Text bubliny Char"/>
    <w:basedOn w:val="Predvolenpsmoodseku"/>
    <w:link w:val="Textbubliny"/>
    <w:uiPriority w:val="99"/>
    <w:semiHidden/>
    <w:rsid w:val="00767AA5"/>
    <w:rPr>
      <w:rFonts w:ascii="Tahoma" w:eastAsia="Times New Roman" w:hAnsi="Tahoma" w:cs="Tahoma"/>
      <w:sz w:val="16"/>
      <w:szCs w:val="16"/>
      <w:lang w:eastAsia="sk-SK"/>
    </w:rPr>
  </w:style>
  <w:style w:type="paragraph" w:customStyle="1" w:styleId="Default">
    <w:name w:val="Default"/>
    <w:rsid w:val="00DF47E0"/>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Zkladntext">
    <w:name w:val="Body Text"/>
    <w:basedOn w:val="Normlny"/>
    <w:link w:val="ZkladntextChar"/>
    <w:rsid w:val="00DF47E0"/>
    <w:pPr>
      <w:jc w:val="both"/>
    </w:pPr>
    <w:rPr>
      <w:szCs w:val="20"/>
    </w:rPr>
  </w:style>
  <w:style w:type="character" w:customStyle="1" w:styleId="ZkladntextChar">
    <w:name w:val="Základný text Char"/>
    <w:basedOn w:val="Predvolenpsmoodseku"/>
    <w:link w:val="Zkladntext"/>
    <w:rsid w:val="00DF47E0"/>
    <w:rPr>
      <w:rFonts w:ascii="Times New Roman" w:eastAsia="Times New Roman" w:hAnsi="Times New Roman" w:cs="Times New Roman"/>
      <w:sz w:val="24"/>
      <w:szCs w:val="20"/>
      <w:lang w:eastAsia="sk-SK"/>
    </w:rPr>
  </w:style>
  <w:style w:type="character" w:customStyle="1" w:styleId="Nadpis3Char">
    <w:name w:val="Nadpis 3 Char"/>
    <w:basedOn w:val="Predvolenpsmoodseku"/>
    <w:link w:val="Nadpis3"/>
    <w:uiPriority w:val="9"/>
    <w:rsid w:val="00A64E80"/>
    <w:rPr>
      <w:rFonts w:ascii="Times New Roman" w:eastAsia="Times New Roman" w:hAnsi="Times New Roman" w:cs="Times New Roman"/>
      <w:b/>
      <w:bCs/>
      <w:color w:val="070707"/>
      <w:sz w:val="24"/>
      <w:szCs w:val="24"/>
      <w:lang w:eastAsia="sk-SK"/>
    </w:rPr>
  </w:style>
  <w:style w:type="character" w:styleId="Hypertextovprepojenie">
    <w:name w:val="Hyperlink"/>
    <w:basedOn w:val="Predvolenpsmoodseku"/>
    <w:uiPriority w:val="99"/>
    <w:semiHidden/>
    <w:unhideWhenUsed/>
    <w:rsid w:val="00A64E80"/>
    <w:rPr>
      <w:strike w:val="0"/>
      <w:dstrike w:val="0"/>
      <w:color w:val="05507A"/>
      <w:u w:val="none"/>
      <w:effect w:val="none"/>
    </w:rPr>
  </w:style>
  <w:style w:type="character" w:styleId="PremennHTML">
    <w:name w:val="HTML Variable"/>
    <w:basedOn w:val="Predvolenpsmoodseku"/>
    <w:uiPriority w:val="99"/>
    <w:semiHidden/>
    <w:unhideWhenUsed/>
    <w:rsid w:val="00A64E80"/>
    <w:rPr>
      <w:b/>
      <w:bCs/>
      <w:i w:val="0"/>
      <w:iCs w:val="0"/>
    </w:rPr>
  </w:style>
  <w:style w:type="paragraph" w:styleId="Normlnywebov">
    <w:name w:val="Normal (Web)"/>
    <w:basedOn w:val="Normlny"/>
    <w:uiPriority w:val="99"/>
    <w:unhideWhenUsed/>
    <w:rsid w:val="00A64E80"/>
    <w:pPr>
      <w:spacing w:before="144" w:after="144"/>
    </w:pPr>
  </w:style>
  <w:style w:type="paragraph" w:customStyle="1" w:styleId="para">
    <w:name w:val="para"/>
    <w:basedOn w:val="Normlny"/>
    <w:rsid w:val="001E3676"/>
    <w:pPr>
      <w:spacing w:before="144" w:after="14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B4A21"/>
    <w:pPr>
      <w:spacing w:after="0" w:line="240" w:lineRule="auto"/>
    </w:pPr>
    <w:rPr>
      <w:rFonts w:ascii="Times New Roman" w:eastAsia="Times New Roman" w:hAnsi="Times New Roman" w:cs="Times New Roman"/>
      <w:sz w:val="24"/>
      <w:szCs w:val="24"/>
      <w:lang w:eastAsia="sk-SK"/>
    </w:rPr>
  </w:style>
  <w:style w:type="paragraph" w:styleId="Nadpis3">
    <w:name w:val="heading 3"/>
    <w:basedOn w:val="Normlny"/>
    <w:link w:val="Nadpis3Char"/>
    <w:uiPriority w:val="9"/>
    <w:qFormat/>
    <w:rsid w:val="00A64E80"/>
    <w:pPr>
      <w:spacing w:before="60" w:after="60" w:line="330" w:lineRule="atLeast"/>
      <w:outlineLvl w:val="2"/>
    </w:pPr>
    <w:rPr>
      <w:b/>
      <w:bCs/>
      <w:color w:val="070707"/>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767AA5"/>
    <w:rPr>
      <w:rFonts w:ascii="Tahoma" w:hAnsi="Tahoma" w:cs="Tahoma"/>
      <w:sz w:val="16"/>
      <w:szCs w:val="16"/>
    </w:rPr>
  </w:style>
  <w:style w:type="character" w:customStyle="1" w:styleId="TextbublinyChar">
    <w:name w:val="Text bubliny Char"/>
    <w:basedOn w:val="Predvolenpsmoodseku"/>
    <w:link w:val="Textbubliny"/>
    <w:uiPriority w:val="99"/>
    <w:semiHidden/>
    <w:rsid w:val="00767AA5"/>
    <w:rPr>
      <w:rFonts w:ascii="Tahoma" w:eastAsia="Times New Roman" w:hAnsi="Tahoma" w:cs="Tahoma"/>
      <w:sz w:val="16"/>
      <w:szCs w:val="16"/>
      <w:lang w:eastAsia="sk-SK"/>
    </w:rPr>
  </w:style>
  <w:style w:type="paragraph" w:customStyle="1" w:styleId="Default">
    <w:name w:val="Default"/>
    <w:rsid w:val="00DF47E0"/>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Zkladntext">
    <w:name w:val="Body Text"/>
    <w:basedOn w:val="Normlny"/>
    <w:link w:val="ZkladntextChar"/>
    <w:rsid w:val="00DF47E0"/>
    <w:pPr>
      <w:jc w:val="both"/>
    </w:pPr>
    <w:rPr>
      <w:szCs w:val="20"/>
    </w:rPr>
  </w:style>
  <w:style w:type="character" w:customStyle="1" w:styleId="ZkladntextChar">
    <w:name w:val="Základný text Char"/>
    <w:basedOn w:val="Predvolenpsmoodseku"/>
    <w:link w:val="Zkladntext"/>
    <w:rsid w:val="00DF47E0"/>
    <w:rPr>
      <w:rFonts w:ascii="Times New Roman" w:eastAsia="Times New Roman" w:hAnsi="Times New Roman" w:cs="Times New Roman"/>
      <w:sz w:val="24"/>
      <w:szCs w:val="20"/>
      <w:lang w:eastAsia="sk-SK"/>
    </w:rPr>
  </w:style>
  <w:style w:type="character" w:customStyle="1" w:styleId="Nadpis3Char">
    <w:name w:val="Nadpis 3 Char"/>
    <w:basedOn w:val="Predvolenpsmoodseku"/>
    <w:link w:val="Nadpis3"/>
    <w:uiPriority w:val="9"/>
    <w:rsid w:val="00A64E80"/>
    <w:rPr>
      <w:rFonts w:ascii="Times New Roman" w:eastAsia="Times New Roman" w:hAnsi="Times New Roman" w:cs="Times New Roman"/>
      <w:b/>
      <w:bCs/>
      <w:color w:val="070707"/>
      <w:sz w:val="24"/>
      <w:szCs w:val="24"/>
      <w:lang w:eastAsia="sk-SK"/>
    </w:rPr>
  </w:style>
  <w:style w:type="character" w:styleId="Hypertextovprepojenie">
    <w:name w:val="Hyperlink"/>
    <w:basedOn w:val="Predvolenpsmoodseku"/>
    <w:uiPriority w:val="99"/>
    <w:semiHidden/>
    <w:unhideWhenUsed/>
    <w:rsid w:val="00A64E80"/>
    <w:rPr>
      <w:strike w:val="0"/>
      <w:dstrike w:val="0"/>
      <w:color w:val="05507A"/>
      <w:u w:val="none"/>
      <w:effect w:val="none"/>
    </w:rPr>
  </w:style>
  <w:style w:type="character" w:styleId="PremennHTML">
    <w:name w:val="HTML Variable"/>
    <w:basedOn w:val="Predvolenpsmoodseku"/>
    <w:uiPriority w:val="99"/>
    <w:semiHidden/>
    <w:unhideWhenUsed/>
    <w:rsid w:val="00A64E80"/>
    <w:rPr>
      <w:b/>
      <w:bCs/>
      <w:i w:val="0"/>
      <w:iCs w:val="0"/>
    </w:rPr>
  </w:style>
  <w:style w:type="paragraph" w:styleId="Normlnywebov">
    <w:name w:val="Normal (Web)"/>
    <w:basedOn w:val="Normlny"/>
    <w:uiPriority w:val="99"/>
    <w:unhideWhenUsed/>
    <w:rsid w:val="00A64E80"/>
    <w:pPr>
      <w:spacing w:before="144" w:after="144"/>
    </w:pPr>
  </w:style>
  <w:style w:type="paragraph" w:customStyle="1" w:styleId="para">
    <w:name w:val="para"/>
    <w:basedOn w:val="Normlny"/>
    <w:rsid w:val="001E3676"/>
    <w:pPr>
      <w:spacing w:before="144" w:after="14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499968">
      <w:bodyDiv w:val="1"/>
      <w:marLeft w:val="0"/>
      <w:marRight w:val="0"/>
      <w:marTop w:val="0"/>
      <w:marBottom w:val="0"/>
      <w:divBdr>
        <w:top w:val="none" w:sz="0" w:space="0" w:color="auto"/>
        <w:left w:val="none" w:sz="0" w:space="0" w:color="auto"/>
        <w:bottom w:val="none" w:sz="0" w:space="0" w:color="auto"/>
        <w:right w:val="none" w:sz="0" w:space="0" w:color="auto"/>
      </w:divBdr>
      <w:divsChild>
        <w:div w:id="216094187">
          <w:marLeft w:val="0"/>
          <w:marRight w:val="0"/>
          <w:marTop w:val="0"/>
          <w:marBottom w:val="0"/>
          <w:divBdr>
            <w:top w:val="none" w:sz="0" w:space="0" w:color="auto"/>
            <w:left w:val="none" w:sz="0" w:space="0" w:color="auto"/>
            <w:bottom w:val="none" w:sz="0" w:space="0" w:color="auto"/>
            <w:right w:val="none" w:sz="0" w:space="0" w:color="auto"/>
          </w:divBdr>
          <w:divsChild>
            <w:div w:id="1963340447">
              <w:marLeft w:val="0"/>
              <w:marRight w:val="0"/>
              <w:marTop w:val="0"/>
              <w:marBottom w:val="0"/>
              <w:divBdr>
                <w:top w:val="none" w:sz="0" w:space="0" w:color="auto"/>
                <w:left w:val="none" w:sz="0" w:space="0" w:color="auto"/>
                <w:bottom w:val="none" w:sz="0" w:space="0" w:color="auto"/>
                <w:right w:val="none" w:sz="0" w:space="0" w:color="auto"/>
              </w:divBdr>
              <w:divsChild>
                <w:div w:id="1031371537">
                  <w:marLeft w:val="0"/>
                  <w:marRight w:val="0"/>
                  <w:marTop w:val="100"/>
                  <w:marBottom w:val="100"/>
                  <w:divBdr>
                    <w:top w:val="none" w:sz="0" w:space="0" w:color="auto"/>
                    <w:left w:val="none" w:sz="0" w:space="0" w:color="auto"/>
                    <w:bottom w:val="none" w:sz="0" w:space="0" w:color="auto"/>
                    <w:right w:val="none" w:sz="0" w:space="0" w:color="auto"/>
                  </w:divBdr>
                  <w:divsChild>
                    <w:div w:id="908419921">
                      <w:marLeft w:val="0"/>
                      <w:marRight w:val="0"/>
                      <w:marTop w:val="30"/>
                      <w:marBottom w:val="0"/>
                      <w:divBdr>
                        <w:top w:val="none" w:sz="0" w:space="0" w:color="auto"/>
                        <w:left w:val="none" w:sz="0" w:space="0" w:color="auto"/>
                        <w:bottom w:val="none" w:sz="0" w:space="0" w:color="auto"/>
                        <w:right w:val="none" w:sz="0" w:space="0" w:color="auto"/>
                      </w:divBdr>
                      <w:divsChild>
                        <w:div w:id="90048904">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373572406">
      <w:bodyDiv w:val="1"/>
      <w:marLeft w:val="0"/>
      <w:marRight w:val="0"/>
      <w:marTop w:val="0"/>
      <w:marBottom w:val="0"/>
      <w:divBdr>
        <w:top w:val="none" w:sz="0" w:space="0" w:color="auto"/>
        <w:left w:val="none" w:sz="0" w:space="0" w:color="auto"/>
        <w:bottom w:val="none" w:sz="0" w:space="0" w:color="auto"/>
        <w:right w:val="none" w:sz="0" w:space="0" w:color="auto"/>
      </w:divBdr>
      <w:divsChild>
        <w:div w:id="441342908">
          <w:marLeft w:val="0"/>
          <w:marRight w:val="0"/>
          <w:marTop w:val="0"/>
          <w:marBottom w:val="0"/>
          <w:divBdr>
            <w:top w:val="none" w:sz="0" w:space="0" w:color="auto"/>
            <w:left w:val="none" w:sz="0" w:space="0" w:color="auto"/>
            <w:bottom w:val="none" w:sz="0" w:space="0" w:color="auto"/>
            <w:right w:val="none" w:sz="0" w:space="0" w:color="auto"/>
          </w:divBdr>
          <w:divsChild>
            <w:div w:id="4408005">
              <w:marLeft w:val="0"/>
              <w:marRight w:val="0"/>
              <w:marTop w:val="0"/>
              <w:marBottom w:val="0"/>
              <w:divBdr>
                <w:top w:val="none" w:sz="0" w:space="0" w:color="auto"/>
                <w:left w:val="none" w:sz="0" w:space="0" w:color="auto"/>
                <w:bottom w:val="none" w:sz="0" w:space="0" w:color="auto"/>
                <w:right w:val="none" w:sz="0" w:space="0" w:color="auto"/>
              </w:divBdr>
              <w:divsChild>
                <w:div w:id="1988119380">
                  <w:marLeft w:val="0"/>
                  <w:marRight w:val="0"/>
                  <w:marTop w:val="100"/>
                  <w:marBottom w:val="100"/>
                  <w:divBdr>
                    <w:top w:val="none" w:sz="0" w:space="0" w:color="auto"/>
                    <w:left w:val="none" w:sz="0" w:space="0" w:color="auto"/>
                    <w:bottom w:val="none" w:sz="0" w:space="0" w:color="auto"/>
                    <w:right w:val="none" w:sz="0" w:space="0" w:color="auto"/>
                  </w:divBdr>
                  <w:divsChild>
                    <w:div w:id="1476294010">
                      <w:marLeft w:val="0"/>
                      <w:marRight w:val="0"/>
                      <w:marTop w:val="30"/>
                      <w:marBottom w:val="0"/>
                      <w:divBdr>
                        <w:top w:val="none" w:sz="0" w:space="0" w:color="auto"/>
                        <w:left w:val="none" w:sz="0" w:space="0" w:color="auto"/>
                        <w:bottom w:val="none" w:sz="0" w:space="0" w:color="auto"/>
                        <w:right w:val="none" w:sz="0" w:space="0" w:color="auto"/>
                      </w:divBdr>
                      <w:divsChild>
                        <w:div w:id="2078548042">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72923253">
      <w:bodyDiv w:val="1"/>
      <w:marLeft w:val="0"/>
      <w:marRight w:val="0"/>
      <w:marTop w:val="0"/>
      <w:marBottom w:val="0"/>
      <w:divBdr>
        <w:top w:val="none" w:sz="0" w:space="0" w:color="auto"/>
        <w:left w:val="none" w:sz="0" w:space="0" w:color="auto"/>
        <w:bottom w:val="none" w:sz="0" w:space="0" w:color="auto"/>
        <w:right w:val="none" w:sz="0" w:space="0" w:color="auto"/>
      </w:divBdr>
      <w:divsChild>
        <w:div w:id="1729264085">
          <w:marLeft w:val="0"/>
          <w:marRight w:val="0"/>
          <w:marTop w:val="0"/>
          <w:marBottom w:val="0"/>
          <w:divBdr>
            <w:top w:val="none" w:sz="0" w:space="0" w:color="auto"/>
            <w:left w:val="none" w:sz="0" w:space="0" w:color="auto"/>
            <w:bottom w:val="none" w:sz="0" w:space="0" w:color="auto"/>
            <w:right w:val="none" w:sz="0" w:space="0" w:color="auto"/>
          </w:divBdr>
          <w:divsChild>
            <w:div w:id="1609921830">
              <w:marLeft w:val="0"/>
              <w:marRight w:val="0"/>
              <w:marTop w:val="0"/>
              <w:marBottom w:val="0"/>
              <w:divBdr>
                <w:top w:val="none" w:sz="0" w:space="0" w:color="auto"/>
                <w:left w:val="none" w:sz="0" w:space="0" w:color="auto"/>
                <w:bottom w:val="none" w:sz="0" w:space="0" w:color="auto"/>
                <w:right w:val="none" w:sz="0" w:space="0" w:color="auto"/>
              </w:divBdr>
              <w:divsChild>
                <w:div w:id="1138064508">
                  <w:marLeft w:val="0"/>
                  <w:marRight w:val="0"/>
                  <w:marTop w:val="100"/>
                  <w:marBottom w:val="100"/>
                  <w:divBdr>
                    <w:top w:val="none" w:sz="0" w:space="0" w:color="auto"/>
                    <w:left w:val="none" w:sz="0" w:space="0" w:color="auto"/>
                    <w:bottom w:val="none" w:sz="0" w:space="0" w:color="auto"/>
                    <w:right w:val="none" w:sz="0" w:space="0" w:color="auto"/>
                  </w:divBdr>
                  <w:divsChild>
                    <w:div w:id="1473937062">
                      <w:marLeft w:val="0"/>
                      <w:marRight w:val="0"/>
                      <w:marTop w:val="30"/>
                      <w:marBottom w:val="0"/>
                      <w:divBdr>
                        <w:top w:val="none" w:sz="0" w:space="0" w:color="auto"/>
                        <w:left w:val="none" w:sz="0" w:space="0" w:color="auto"/>
                        <w:bottom w:val="none" w:sz="0" w:space="0" w:color="auto"/>
                        <w:right w:val="none" w:sz="0" w:space="0" w:color="auto"/>
                      </w:divBdr>
                      <w:divsChild>
                        <w:div w:id="1484154122">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771</Words>
  <Characters>4400</Characters>
  <Application>Microsoft Office Word</Application>
  <DocSecurity>0</DocSecurity>
  <Lines>36</Lines>
  <Paragraphs>10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Vrlova Katarina, JUDr.</dc:creator>
  <cp:lastModifiedBy>Langova Adela</cp:lastModifiedBy>
  <cp:revision>3</cp:revision>
  <cp:lastPrinted>2018-11-29T08:48:00Z</cp:lastPrinted>
  <dcterms:created xsi:type="dcterms:W3CDTF">2018-11-20T13:11:00Z</dcterms:created>
  <dcterms:modified xsi:type="dcterms:W3CDTF">2018-11-29T08:49:00Z</dcterms:modified>
</cp:coreProperties>
</file>