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1C0" w:rsidRDefault="00E01EFC">
      <w:pPr>
        <w:spacing w:after="0" w:line="259" w:lineRule="auto"/>
        <w:ind w:left="0" w:right="2" w:firstLine="0"/>
        <w:jc w:val="center"/>
      </w:pPr>
      <w:r>
        <w:rPr>
          <w:sz w:val="31"/>
        </w:rPr>
        <w:t xml:space="preserve">Poučenie pre snúbencov </w:t>
      </w:r>
    </w:p>
    <w:p w:rsidR="00DC31C0" w:rsidRDefault="00E01EFC">
      <w:pPr>
        <w:spacing w:after="0" w:line="259" w:lineRule="auto"/>
        <w:ind w:left="76" w:firstLine="0"/>
        <w:jc w:val="center"/>
      </w:pPr>
      <w:r>
        <w:rPr>
          <w:sz w:val="31"/>
        </w:rPr>
        <w:t xml:space="preserve"> </w:t>
      </w:r>
    </w:p>
    <w:p w:rsidR="00DC31C0" w:rsidRDefault="00E01EFC" w:rsidP="00CD52FC">
      <w:pPr>
        <w:numPr>
          <w:ilvl w:val="0"/>
          <w:numId w:val="1"/>
        </w:numPr>
        <w:jc w:val="left"/>
      </w:pPr>
      <w:r>
        <w:t>Žiadosť o uzavretie manželstva treba vyplniť presne podľa predtlače, zrozumiteľne a čitateľne. Žiadosť podpíšu</w:t>
      </w:r>
      <w:r w:rsidR="00C62FE5">
        <w:t xml:space="preserve"> </w:t>
      </w:r>
      <w:r>
        <w:t xml:space="preserve">obaja snúbenci pred matrikárom. </w:t>
      </w:r>
    </w:p>
    <w:p w:rsidR="00DC31C0" w:rsidRDefault="00C62FE5">
      <w:pPr>
        <w:spacing w:after="0" w:line="259" w:lineRule="auto"/>
        <w:ind w:left="0" w:firstLine="0"/>
        <w:jc w:val="left"/>
      </w:pPr>
      <w:r>
        <w:t xml:space="preserve"> </w:t>
      </w:r>
    </w:p>
    <w:p w:rsidR="00DC31C0" w:rsidRDefault="00E01EFC">
      <w:pPr>
        <w:numPr>
          <w:ilvl w:val="0"/>
          <w:numId w:val="1"/>
        </w:numPr>
      </w:pPr>
      <w:r>
        <w:t xml:space="preserve">Žiadosť sa podáva na príslušnom matričnom úrade, pri uzatvorení manželstva pred matričným úradom vždy na príslušnom matričnom úrade podľa miesta trvalého pobytu jedného zo snúbencov. </w:t>
      </w:r>
    </w:p>
    <w:p w:rsidR="00DC31C0" w:rsidRDefault="00E01EFC">
      <w:pPr>
        <w:spacing w:after="0" w:line="259" w:lineRule="auto"/>
        <w:ind w:left="0" w:firstLine="0"/>
        <w:jc w:val="left"/>
      </w:pPr>
      <w:r>
        <w:t xml:space="preserve"> </w:t>
      </w:r>
    </w:p>
    <w:p w:rsidR="00DC31C0" w:rsidRDefault="00E01EFC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t>K žiadosti treba pripojiť tieto doklady :</w:t>
      </w:r>
      <w:r w:rsidR="00C62FE5">
        <w:rPr>
          <w:b/>
        </w:rPr>
        <w:t xml:space="preserve"> </w:t>
      </w:r>
    </w:p>
    <w:p w:rsidR="00DC31C0" w:rsidRDefault="00E01EFC">
      <w:pPr>
        <w:spacing w:after="0" w:line="259" w:lineRule="auto"/>
        <w:ind w:left="0" w:firstLine="0"/>
        <w:jc w:val="left"/>
      </w:pPr>
      <w:r>
        <w:t xml:space="preserve"> </w:t>
      </w:r>
    </w:p>
    <w:p w:rsidR="00DC31C0" w:rsidRDefault="00E01EFC">
      <w:pPr>
        <w:spacing w:after="0" w:line="259" w:lineRule="auto"/>
        <w:ind w:left="-5"/>
        <w:jc w:val="left"/>
      </w:pPr>
      <w:r>
        <w:rPr>
          <w:b/>
        </w:rPr>
        <w:t>A . SLOBODNÍ</w:t>
      </w:r>
      <w:r>
        <w:t xml:space="preserve"> </w:t>
      </w:r>
    </w:p>
    <w:p w:rsidR="00DC31C0" w:rsidRDefault="00E01EFC">
      <w:pPr>
        <w:numPr>
          <w:ilvl w:val="0"/>
          <w:numId w:val="2"/>
        </w:numPr>
        <w:ind w:hanging="387"/>
      </w:pPr>
      <w:r>
        <w:t>vlastné ro</w:t>
      </w:r>
      <w:r>
        <w:t xml:space="preserve">dné listy </w:t>
      </w:r>
    </w:p>
    <w:p w:rsidR="00DC31C0" w:rsidRDefault="00E01EFC">
      <w:pPr>
        <w:numPr>
          <w:ilvl w:val="0"/>
          <w:numId w:val="2"/>
        </w:numPr>
        <w:ind w:hanging="387"/>
      </w:pPr>
      <w:r>
        <w:t>platné občianske preukazy ( občiansky preukaz nahrádza doklad o slovenskom štátnom</w:t>
      </w:r>
      <w:r w:rsidR="00CD52FC">
        <w:t xml:space="preserve"> </w:t>
      </w:r>
      <w:r>
        <w:t xml:space="preserve">občianstve a doklad o trvalom pobyte ) </w:t>
      </w:r>
    </w:p>
    <w:p w:rsidR="00DC31C0" w:rsidRDefault="00E01EFC">
      <w:pPr>
        <w:spacing w:after="0" w:line="259" w:lineRule="auto"/>
        <w:ind w:left="0" w:firstLine="0"/>
        <w:jc w:val="left"/>
      </w:pPr>
      <w:r>
        <w:t xml:space="preserve"> </w:t>
      </w:r>
    </w:p>
    <w:p w:rsidR="00DC31C0" w:rsidRDefault="00E01EFC">
      <w:pPr>
        <w:numPr>
          <w:ilvl w:val="0"/>
          <w:numId w:val="3"/>
        </w:numPr>
        <w:spacing w:after="0" w:line="259" w:lineRule="auto"/>
        <w:ind w:hanging="236"/>
        <w:jc w:val="left"/>
      </w:pPr>
      <w:r>
        <w:rPr>
          <w:b/>
        </w:rPr>
        <w:t>OVDOVELÍ</w:t>
      </w:r>
      <w:r>
        <w:t xml:space="preserve"> </w:t>
      </w:r>
    </w:p>
    <w:p w:rsidR="00DC31C0" w:rsidRDefault="00E01EFC">
      <w:pPr>
        <w:numPr>
          <w:ilvl w:val="1"/>
          <w:numId w:val="3"/>
        </w:numPr>
        <w:ind w:right="611" w:hanging="346"/>
      </w:pPr>
      <w:r>
        <w:t xml:space="preserve">všetky doklady uvedené pod bodom A, a okrem toho ešte : </w:t>
      </w:r>
    </w:p>
    <w:p w:rsidR="00DC31C0" w:rsidRDefault="00E01EFC">
      <w:pPr>
        <w:numPr>
          <w:ilvl w:val="1"/>
          <w:numId w:val="3"/>
        </w:numPr>
        <w:ind w:right="611" w:hanging="346"/>
      </w:pPr>
      <w:r>
        <w:t xml:space="preserve">úmrtný list zomretého manžela, alebo inú verejnú </w:t>
      </w:r>
      <w:r>
        <w:t>listinu potvrdzujúcu, že manželstvo</w:t>
      </w:r>
      <w:r w:rsidR="00C62FE5">
        <w:t xml:space="preserve"> </w:t>
      </w:r>
      <w:r>
        <w:t xml:space="preserve">zaniklo alebo vyhlásenie manžela za mŕtveho </w:t>
      </w:r>
    </w:p>
    <w:p w:rsidR="00DC31C0" w:rsidRDefault="00E01EFC">
      <w:pPr>
        <w:spacing w:after="0" w:line="259" w:lineRule="auto"/>
        <w:ind w:left="0" w:firstLine="0"/>
        <w:jc w:val="left"/>
      </w:pPr>
      <w:r>
        <w:t xml:space="preserve"> </w:t>
      </w:r>
    </w:p>
    <w:p w:rsidR="00DC31C0" w:rsidRDefault="00E01EFC">
      <w:pPr>
        <w:numPr>
          <w:ilvl w:val="0"/>
          <w:numId w:val="3"/>
        </w:numPr>
        <w:spacing w:after="0" w:line="259" w:lineRule="auto"/>
        <w:ind w:hanging="236"/>
        <w:jc w:val="left"/>
      </w:pPr>
      <w:r>
        <w:rPr>
          <w:b/>
        </w:rPr>
        <w:t>ROZVEDENÍ</w:t>
      </w:r>
      <w:r>
        <w:t xml:space="preserve"> </w:t>
      </w:r>
    </w:p>
    <w:p w:rsidR="00DC31C0" w:rsidRDefault="00E01EFC">
      <w:pPr>
        <w:numPr>
          <w:ilvl w:val="1"/>
          <w:numId w:val="3"/>
        </w:numPr>
        <w:ind w:right="611" w:hanging="346"/>
      </w:pPr>
      <w:r>
        <w:t xml:space="preserve">všetky doklady uvedené pod bodom A, a okrem toho ešte : </w:t>
      </w:r>
    </w:p>
    <w:p w:rsidR="00DC31C0" w:rsidRDefault="00E01EFC">
      <w:pPr>
        <w:numPr>
          <w:ilvl w:val="1"/>
          <w:numId w:val="3"/>
        </w:numPr>
        <w:ind w:right="611" w:hanging="346"/>
      </w:pPr>
      <w:r>
        <w:t>)</w:t>
      </w:r>
      <w:r w:rsidR="00C62FE5">
        <w:t xml:space="preserve"> </w:t>
      </w:r>
      <w:r>
        <w:t>právoplatné súdne rozhodnutie, ktorým bolo skoršie manželstvo rozvedené alebo inú</w:t>
      </w:r>
      <w:r w:rsidR="00C62FE5">
        <w:t xml:space="preserve"> </w:t>
      </w:r>
      <w:r>
        <w:t xml:space="preserve">verejnú listinu potvrdzujúcu, že skoršie manželstvo bolo právoplatne ukončené </w:t>
      </w:r>
    </w:p>
    <w:p w:rsidR="00DC31C0" w:rsidRDefault="00E01EFC">
      <w:pPr>
        <w:spacing w:after="0" w:line="259" w:lineRule="auto"/>
        <w:ind w:left="0" w:firstLine="0"/>
        <w:jc w:val="left"/>
      </w:pPr>
      <w:r>
        <w:t xml:space="preserve"> </w:t>
      </w:r>
    </w:p>
    <w:p w:rsidR="00DC31C0" w:rsidRPr="00E01EFC" w:rsidRDefault="00E01EFC">
      <w:pPr>
        <w:ind w:left="-5"/>
        <w:rPr>
          <w:b/>
        </w:rPr>
      </w:pPr>
      <w:r w:rsidRPr="00E01EFC">
        <w:rPr>
          <w:b/>
        </w:rPr>
        <w:t>V prípade, že sú narodenia, úmrtie zomretého manžela alebo rozvod predchádz</w:t>
      </w:r>
      <w:r w:rsidRPr="00E01EFC">
        <w:rPr>
          <w:b/>
        </w:rPr>
        <w:t xml:space="preserve">ajúceho manželstva evidované v príslušných informačných systémoch MV SR, nie je potrebné doklady o matričnej udalosti predkladať v listinnej podobe. </w:t>
      </w:r>
    </w:p>
    <w:p w:rsidR="00DC31C0" w:rsidRDefault="00E01EF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C31C0" w:rsidRDefault="00E01EFC">
      <w:pPr>
        <w:ind w:left="-5"/>
      </w:pPr>
      <w:r>
        <w:rPr>
          <w:b/>
        </w:rPr>
        <w:t>Maloleté osoby</w:t>
      </w:r>
      <w:r>
        <w:t xml:space="preserve"> ( od 16 do 18 rokov ) predkladajú tiež právoplatné rozhodnutie súdu o povolení uzavrieť m</w:t>
      </w:r>
      <w:r>
        <w:t xml:space="preserve">anželstvo. </w:t>
      </w:r>
    </w:p>
    <w:p w:rsidR="00DC31C0" w:rsidRDefault="00E01EFC">
      <w:pPr>
        <w:spacing w:after="0" w:line="259" w:lineRule="auto"/>
        <w:ind w:left="0" w:firstLine="0"/>
        <w:jc w:val="left"/>
      </w:pPr>
      <w:r>
        <w:t xml:space="preserve"> </w:t>
      </w:r>
    </w:p>
    <w:p w:rsidR="00DC31C0" w:rsidRDefault="00E01EFC">
      <w:pPr>
        <w:ind w:left="-5"/>
      </w:pPr>
      <w:r>
        <w:t>Vyššie uvedené doklady</w:t>
      </w:r>
      <w:r w:rsidR="00C62FE5">
        <w:t xml:space="preserve"> </w:t>
      </w:r>
      <w:r>
        <w:t xml:space="preserve">predkladá </w:t>
      </w:r>
      <w:r>
        <w:rPr>
          <w:b/>
        </w:rPr>
        <w:t>štátny občan SR</w:t>
      </w:r>
      <w:r w:rsidR="00C62FE5">
        <w:t xml:space="preserve"> </w:t>
      </w:r>
      <w:r>
        <w:t xml:space="preserve">príslušnému matričnému úradu najmenej sedem dní pred uzavretím manželstva ( §27 zák. NR SR č. 154/1994 Z. z. o matrikách). </w:t>
      </w:r>
    </w:p>
    <w:p w:rsidR="00DC31C0" w:rsidRDefault="00E01EFC">
      <w:pPr>
        <w:spacing w:after="0" w:line="259" w:lineRule="auto"/>
        <w:ind w:left="0" w:firstLine="0"/>
        <w:jc w:val="left"/>
      </w:pPr>
      <w:r>
        <w:t xml:space="preserve"> </w:t>
      </w:r>
    </w:p>
    <w:p w:rsidR="00DC31C0" w:rsidRDefault="00E01EFC">
      <w:pPr>
        <w:ind w:left="-5"/>
      </w:pPr>
      <w:r>
        <w:t>Snúbenci sa môžu dohodnúť, či priezvisko jedného z nich bude spol</w:t>
      </w:r>
      <w:r>
        <w:t>očným priezviskom, alebo či si ponechajú každý svoje doterajšie priezvisko, alebo či priezvisko jedného z nich bude ich spoločným priezviskom a druhý si ponechá aj svoje doterajšie priezvisko. Ak si ponechajú každý svoje doterajšie priezvisko, vyhlásia, kt</w:t>
      </w:r>
      <w:r>
        <w:t>oré</w:t>
      </w:r>
      <w:r w:rsidR="00C62FE5">
        <w:t xml:space="preserve"> </w:t>
      </w:r>
      <w:r>
        <w:t xml:space="preserve">z ich priezvisk bude priezviskom spoločných detí. Ak si jeden z nich ponechá popri spoločnom priezvisku aj svoje doterajšie priezvisko, priezviskom spoločných detí bude ich spoločné priezvisko. </w:t>
      </w:r>
    </w:p>
    <w:p w:rsidR="00DC31C0" w:rsidRDefault="00E01EFC">
      <w:pPr>
        <w:spacing w:after="0" w:line="259" w:lineRule="auto"/>
        <w:ind w:left="0" w:firstLine="0"/>
        <w:jc w:val="left"/>
      </w:pPr>
      <w:r>
        <w:t xml:space="preserve"> </w:t>
      </w:r>
    </w:p>
    <w:p w:rsidR="00DC31C0" w:rsidRDefault="00E01EFC">
      <w:pPr>
        <w:ind w:left="-5"/>
      </w:pPr>
      <w:r>
        <w:t>Ak nevesta má už dieťa, ktorého otec nie je známy, môž</w:t>
      </w:r>
      <w:r>
        <w:t xml:space="preserve">e sa so snúbencom dohodnúť, že ich spoločné priezvisko bude aj priezviskom tohto jej dieťaťa. Otcom dieťaťa týmto daním priezviska sa manžel matky nestáva. </w:t>
      </w:r>
    </w:p>
    <w:p w:rsidR="00DC31C0" w:rsidRDefault="00E01EFC">
      <w:pPr>
        <w:spacing w:after="0" w:line="259" w:lineRule="auto"/>
        <w:ind w:left="0" w:firstLine="0"/>
        <w:jc w:val="left"/>
      </w:pPr>
      <w:r>
        <w:t xml:space="preserve"> </w:t>
      </w:r>
    </w:p>
    <w:p w:rsidR="00DC31C0" w:rsidRDefault="00E01EFC">
      <w:pPr>
        <w:ind w:left="-5"/>
      </w:pPr>
      <w:r>
        <w:t>Ak rodičia uzavrú manželstvo po narodení svojho maloletého dieťaťa bude mať dieťa priezvisko urče</w:t>
      </w:r>
      <w:r>
        <w:t xml:space="preserve">né pre ich ostatné deti. </w:t>
      </w:r>
    </w:p>
    <w:p w:rsidR="00DC31C0" w:rsidRDefault="00E01EFC">
      <w:pPr>
        <w:spacing w:after="0" w:line="259" w:lineRule="auto"/>
        <w:ind w:left="0" w:firstLine="0"/>
        <w:jc w:val="left"/>
      </w:pPr>
      <w:r>
        <w:t xml:space="preserve"> </w:t>
      </w:r>
    </w:p>
    <w:p w:rsidR="00DC31C0" w:rsidRDefault="00E01EFC">
      <w:pPr>
        <w:ind w:left="-5"/>
      </w:pPr>
      <w:r>
        <w:t>Ak</w:t>
      </w:r>
      <w:r w:rsidR="00C62FE5">
        <w:t xml:space="preserve"> </w:t>
      </w:r>
      <w:r>
        <w:t>ženích</w:t>
      </w:r>
      <w:r w:rsidR="00C62FE5">
        <w:t xml:space="preserve"> </w:t>
      </w:r>
      <w:r>
        <w:t>alebo nevesta</w:t>
      </w:r>
      <w:r w:rsidR="00C62FE5">
        <w:t xml:space="preserve"> </w:t>
      </w:r>
      <w:r>
        <w:t>majú deti,</w:t>
      </w:r>
      <w:r w:rsidR="00C62FE5">
        <w:t xml:space="preserve"> </w:t>
      </w:r>
      <w:r>
        <w:t>ktorých otec</w:t>
      </w:r>
      <w:r w:rsidR="00C62FE5">
        <w:t xml:space="preserve"> </w:t>
      </w:r>
      <w:r>
        <w:t>alebo</w:t>
      </w:r>
      <w:r w:rsidR="00C62FE5">
        <w:t xml:space="preserve"> </w:t>
      </w:r>
      <w:r>
        <w:t>matka sú</w:t>
      </w:r>
      <w:r w:rsidR="00C62FE5">
        <w:t xml:space="preserve"> </w:t>
      </w:r>
      <w:r>
        <w:t>známi : priezvisko</w:t>
      </w:r>
      <w:r w:rsidR="00C62FE5">
        <w:t xml:space="preserve"> </w:t>
      </w:r>
      <w:r>
        <w:t xml:space="preserve">dieťaťa ( detí ) sa uzavretím manželstva nemení. Zmena priezviska týchto detí sa môže vykonať len podľa osobitných predpisov. </w:t>
      </w:r>
    </w:p>
    <w:p w:rsidR="00DC31C0" w:rsidRDefault="00E01EF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C31C0" w:rsidRDefault="00E01EFC">
      <w:pPr>
        <w:spacing w:after="0" w:line="259" w:lineRule="auto"/>
        <w:ind w:left="-5"/>
        <w:jc w:val="left"/>
      </w:pPr>
      <w:r>
        <w:rPr>
          <w:b/>
        </w:rPr>
        <w:t>D. CUD</w:t>
      </w:r>
      <w:r>
        <w:rPr>
          <w:b/>
        </w:rPr>
        <w:t>ZINCI predložia:</w:t>
      </w:r>
      <w:r w:rsidR="00C62FE5">
        <w:rPr>
          <w:b/>
        </w:rPr>
        <w:t xml:space="preserve"> </w:t>
      </w:r>
    </w:p>
    <w:p w:rsidR="00DC31C0" w:rsidRDefault="00E01EFC">
      <w:pPr>
        <w:numPr>
          <w:ilvl w:val="0"/>
          <w:numId w:val="4"/>
        </w:numPr>
        <w:ind w:right="1584" w:hanging="346"/>
      </w:pPr>
      <w:r>
        <w:t xml:space="preserve">všetky doklady uvedené pod bodom A (príp. B,C), a okrem toho ešte: </w:t>
      </w:r>
    </w:p>
    <w:p w:rsidR="00DC31C0" w:rsidRDefault="00E01EFC">
      <w:pPr>
        <w:numPr>
          <w:ilvl w:val="0"/>
          <w:numId w:val="4"/>
        </w:numPr>
        <w:ind w:right="1584" w:hanging="346"/>
      </w:pPr>
      <w:r>
        <w:t>doklad o osobnom stave, ktorý nesmie byť starší ako 6 mesiacov</w:t>
      </w:r>
      <w:r w:rsidR="00C62FE5">
        <w:t xml:space="preserve"> </w:t>
      </w:r>
      <w:r>
        <w:t>c)</w:t>
      </w:r>
      <w:r w:rsidR="00C62FE5">
        <w:t xml:space="preserve"> </w:t>
      </w:r>
      <w:r>
        <w:t>doklad o pobyte</w:t>
      </w:r>
      <w:r w:rsidR="00C62FE5">
        <w:t xml:space="preserve"> </w:t>
      </w:r>
    </w:p>
    <w:p w:rsidR="00DC31C0" w:rsidRDefault="00E01EFC">
      <w:pPr>
        <w:numPr>
          <w:ilvl w:val="0"/>
          <w:numId w:val="5"/>
        </w:numPr>
        <w:spacing w:after="1" w:line="238" w:lineRule="auto"/>
        <w:ind w:right="1506"/>
        <w:jc w:val="left"/>
      </w:pPr>
      <w:r>
        <w:t>ak sú doklady pod bodom A,B,C,D písané v cudzom jazyku je potrebné k nim doložiť</w:t>
      </w:r>
      <w:r w:rsidR="00C62FE5">
        <w:t xml:space="preserve"> </w:t>
      </w:r>
      <w:r>
        <w:t>aj</w:t>
      </w:r>
      <w:r w:rsidR="00C62FE5">
        <w:t xml:space="preserve"> </w:t>
      </w:r>
      <w:r>
        <w:t>preklad do jazyka slovenského, ktorý bude vykonaný podľa osobitného predpisu</w:t>
      </w:r>
      <w:r w:rsidR="00C62FE5">
        <w:t xml:space="preserve"> </w:t>
      </w:r>
      <w:r>
        <w:t>( zákon č. 382/2004 Z. z. o znalcoch, tlmočníkoch a prekladateľ</w:t>
      </w:r>
      <w:r>
        <w:t>och ) okrem listín</w:t>
      </w:r>
      <w:r w:rsidR="00C62FE5">
        <w:t xml:space="preserve"> </w:t>
      </w:r>
      <w:r>
        <w:t>v českom jazyku. Verejné listiny, ktoré majú mať vyššie overenie musia byť opatrené</w:t>
      </w:r>
      <w:r w:rsidR="00C62FE5">
        <w:t xml:space="preserve"> </w:t>
      </w:r>
      <w:r>
        <w:t>príslušnými overeniami</w:t>
      </w:r>
      <w:r w:rsidR="00C62FE5">
        <w:t xml:space="preserve"> </w:t>
      </w:r>
    </w:p>
    <w:p w:rsidR="00DC31C0" w:rsidRDefault="00E01EFC">
      <w:pPr>
        <w:numPr>
          <w:ilvl w:val="0"/>
          <w:numId w:val="5"/>
        </w:numPr>
        <w:ind w:right="1506"/>
        <w:jc w:val="left"/>
      </w:pPr>
      <w:r>
        <w:t>vyššie uvedené doklady sú snúbenci povinní predložiť matričnému úradu najmenej 14 dní</w:t>
      </w:r>
      <w:r w:rsidR="00C62FE5">
        <w:t xml:space="preserve"> </w:t>
      </w:r>
      <w:r>
        <w:t>pred uzavretím manželstva ( § 28 zák. NR SR</w:t>
      </w:r>
      <w:r w:rsidR="00C62FE5">
        <w:t xml:space="preserve"> </w:t>
      </w:r>
      <w:r>
        <w:t xml:space="preserve">č. 154/1994 Z. z. o matrikách ). </w:t>
      </w:r>
    </w:p>
    <w:p w:rsidR="00430A0F" w:rsidRDefault="00430A0F" w:rsidP="00430A0F">
      <w:pPr>
        <w:ind w:right="1506"/>
        <w:jc w:val="left"/>
      </w:pPr>
    </w:p>
    <w:p w:rsidR="00430A0F" w:rsidRDefault="00430A0F" w:rsidP="00430A0F">
      <w:pPr>
        <w:ind w:right="1506"/>
        <w:jc w:val="left"/>
      </w:pPr>
      <w:bookmarkStart w:id="0" w:name="_GoBack"/>
      <w:bookmarkEnd w:id="0"/>
    </w:p>
    <w:sectPr w:rsidR="00430A0F">
      <w:pgSz w:w="11900" w:h="16840"/>
      <w:pgMar w:top="1440" w:right="1373" w:bottom="1440" w:left="13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7A5"/>
    <w:multiLevelType w:val="hybridMultilevel"/>
    <w:tmpl w:val="D5F25BA4"/>
    <w:lvl w:ilvl="0" w:tplc="3D00A788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D800508">
      <w:start w:val="1"/>
      <w:numFmt w:val="lowerLetter"/>
      <w:lvlText w:val="%2"/>
      <w:lvlJc w:val="left"/>
      <w:pPr>
        <w:ind w:left="1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040BBEA">
      <w:start w:val="1"/>
      <w:numFmt w:val="lowerRoman"/>
      <w:lvlText w:val="%3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62CA20">
      <w:start w:val="1"/>
      <w:numFmt w:val="decimal"/>
      <w:lvlText w:val="%4"/>
      <w:lvlJc w:val="left"/>
      <w:pPr>
        <w:ind w:left="2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DA5D06">
      <w:start w:val="1"/>
      <w:numFmt w:val="lowerLetter"/>
      <w:lvlText w:val="%5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F849B3A">
      <w:start w:val="1"/>
      <w:numFmt w:val="lowerRoman"/>
      <w:lvlText w:val="%6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30EEE2">
      <w:start w:val="1"/>
      <w:numFmt w:val="decimal"/>
      <w:lvlText w:val="%7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AEA027C">
      <w:start w:val="1"/>
      <w:numFmt w:val="lowerLetter"/>
      <w:lvlText w:val="%8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63CA6D6">
      <w:start w:val="1"/>
      <w:numFmt w:val="lowerRoman"/>
      <w:lvlText w:val="%9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C76066"/>
    <w:multiLevelType w:val="hybridMultilevel"/>
    <w:tmpl w:val="C84806FC"/>
    <w:lvl w:ilvl="0" w:tplc="387AECBE">
      <w:start w:val="2"/>
      <w:numFmt w:val="upperLetter"/>
      <w:lvlText w:val="%1."/>
      <w:lvlJc w:val="left"/>
      <w:pPr>
        <w:ind w:left="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CE804FE">
      <w:start w:val="1"/>
      <w:numFmt w:val="lowerLetter"/>
      <w:lvlText w:val="%2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2D20224">
      <w:start w:val="1"/>
      <w:numFmt w:val="lowerRoman"/>
      <w:lvlText w:val="%3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3AB786">
      <w:start w:val="1"/>
      <w:numFmt w:val="decimal"/>
      <w:lvlText w:val="%4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C4ED392">
      <w:start w:val="1"/>
      <w:numFmt w:val="lowerLetter"/>
      <w:lvlText w:val="%5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7B6E2DC">
      <w:start w:val="1"/>
      <w:numFmt w:val="lowerRoman"/>
      <w:lvlText w:val="%6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1ADF40">
      <w:start w:val="1"/>
      <w:numFmt w:val="decimal"/>
      <w:lvlText w:val="%7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E72922C">
      <w:start w:val="1"/>
      <w:numFmt w:val="lowerLetter"/>
      <w:lvlText w:val="%8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8C5756">
      <w:start w:val="1"/>
      <w:numFmt w:val="lowerRoman"/>
      <w:lvlText w:val="%9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F9059E"/>
    <w:multiLevelType w:val="hybridMultilevel"/>
    <w:tmpl w:val="6A7459AA"/>
    <w:lvl w:ilvl="0" w:tplc="65665B3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4AEE6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E048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74CBA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8B6F5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065C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0007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E8E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47683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0F719E"/>
    <w:multiLevelType w:val="hybridMultilevel"/>
    <w:tmpl w:val="1922ADFE"/>
    <w:lvl w:ilvl="0" w:tplc="9D5EA65A">
      <w:start w:val="1"/>
      <w:numFmt w:val="lowerLetter"/>
      <w:lvlText w:val="%1)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3866EA0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6EC182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F2FFFA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D2F300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05CFA9A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40F1B8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B9287C4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C7086A0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C5786B"/>
    <w:multiLevelType w:val="hybridMultilevel"/>
    <w:tmpl w:val="044ACEFE"/>
    <w:lvl w:ilvl="0" w:tplc="826ABAC4">
      <w:start w:val="4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20A9EE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06639C6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C7AB87A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20310E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C65346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C6A974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C7EDDA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006C4F8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C0"/>
    <w:rsid w:val="00430A0F"/>
    <w:rsid w:val="00C62FE5"/>
    <w:rsid w:val="00CD52FC"/>
    <w:rsid w:val="00DC31C0"/>
    <w:rsid w:val="00E0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AB2E"/>
  <w15:docId w15:val="{0C262390-47D3-400D-87FE-64455AED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6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Prokes Stanislav</dc:creator>
  <cp:keywords/>
  <cp:lastModifiedBy>Prokes Stanislav</cp:lastModifiedBy>
  <cp:revision>3</cp:revision>
  <dcterms:created xsi:type="dcterms:W3CDTF">2025-07-17T09:34:00Z</dcterms:created>
  <dcterms:modified xsi:type="dcterms:W3CDTF">2025-07-17T10:16:00Z</dcterms:modified>
</cp:coreProperties>
</file>