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44" w:rsidRDefault="006C5784" w:rsidP="00B02844">
      <w:r>
        <w:rPr>
          <w:noProof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6pt;margin-top:-33pt;width:52.65pt;height:63pt;z-index:251657216">
            <v:imagedata r:id="rId8" o:title=""/>
          </v:shape>
          <o:OLEObject Type="Embed" ProgID="CorelDRAW.Graphic.13" ShapeID="_x0000_s1026" DrawAspect="Content" ObjectID="_1652159271" r:id="rId9"/>
        </w:object>
      </w:r>
    </w:p>
    <w:p w:rsidR="00B02844" w:rsidRDefault="0082674B" w:rsidP="00B0284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5143500" cy="635"/>
                <wp:effectExtent l="8890" t="8890" r="1016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8220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3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EfGwIAADQ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"/>
            </w:pict>
          </mc:Fallback>
        </mc:AlternateContent>
      </w:r>
    </w:p>
    <w:p w:rsidR="00B02844" w:rsidRDefault="00B02844" w:rsidP="00B02844"/>
    <w:tbl>
      <w:tblPr>
        <w:tblpPr w:leftFromText="141" w:rightFromText="141" w:vertAnchor="page" w:horzAnchor="margin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B02844" w:rsidRPr="004121BE" w:rsidTr="00B02844">
        <w:trPr>
          <w:trHeight w:val="699"/>
        </w:trPr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4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Názov vnútorného predpisu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E47C7B" w:rsidP="00E47C7B">
            <w:pPr>
              <w:pStyle w:val="Nzov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 xml:space="preserve">Zásady prideľovania </w:t>
            </w:r>
            <w:r w:rsidR="00D75676">
              <w:rPr>
                <w:b w:val="0"/>
                <w:i/>
                <w:sz w:val="24"/>
                <w:u w:val="none"/>
              </w:rPr>
              <w:t xml:space="preserve">nájomných </w:t>
            </w:r>
            <w:r>
              <w:rPr>
                <w:b w:val="0"/>
                <w:i/>
                <w:sz w:val="24"/>
                <w:u w:val="none"/>
              </w:rPr>
              <w:t>bytov v meste Senica</w:t>
            </w:r>
          </w:p>
        </w:tc>
      </w:tr>
    </w:tbl>
    <w:p w:rsidR="00B02844" w:rsidRDefault="00B02844" w:rsidP="00B02844"/>
    <w:p w:rsidR="00B02844" w:rsidRDefault="00B02844" w:rsidP="00B02844"/>
    <w:p w:rsidR="00B02844" w:rsidRDefault="00B02844" w:rsidP="00E619C3">
      <w:pPr>
        <w:pBdr>
          <w:bottom w:val="single" w:sz="4" w:space="1" w:color="auto"/>
        </w:pBdr>
      </w:pPr>
    </w:p>
    <w:tbl>
      <w:tblPr>
        <w:tblpPr w:leftFromText="141" w:rightFromText="141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Poradové číslo vnútorného predpisu: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2D32BB" w:rsidP="00B02844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02/2020</w:t>
            </w:r>
          </w:p>
        </w:tc>
      </w:tr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Vypracoval: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E47C7B" w:rsidP="00B02844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Ing. Renáta Hebnárová</w:t>
            </w:r>
          </w:p>
        </w:tc>
      </w:tr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Schválil: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E47C7B" w:rsidP="00B02844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Ing. Mgr. Martin Džačovský</w:t>
            </w:r>
          </w:p>
        </w:tc>
      </w:tr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4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Dátum vyhotovenia vnútorného predpisu: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B02844" w:rsidP="00B02844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</w:p>
        </w:tc>
      </w:tr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Účinnosť vnútorného predpisu: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C27C7B" w:rsidP="00A451A5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1.</w:t>
            </w:r>
            <w:r w:rsidR="00357D6C">
              <w:rPr>
                <w:b w:val="0"/>
                <w:i/>
                <w:sz w:val="24"/>
                <w:u w:val="none"/>
              </w:rPr>
              <w:t>6</w:t>
            </w:r>
            <w:r>
              <w:rPr>
                <w:b w:val="0"/>
                <w:i/>
                <w:sz w:val="24"/>
                <w:u w:val="none"/>
              </w:rPr>
              <w:t>.20</w:t>
            </w:r>
            <w:r w:rsidR="00A451A5">
              <w:rPr>
                <w:b w:val="0"/>
                <w:i/>
                <w:sz w:val="24"/>
                <w:u w:val="none"/>
              </w:rPr>
              <w:t>20</w:t>
            </w:r>
          </w:p>
        </w:tc>
      </w:tr>
      <w:tr w:rsidR="00B02844" w:rsidRPr="004121BE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Ruší sa vnútorný predpis:</w:t>
            </w:r>
          </w:p>
        </w:tc>
        <w:tc>
          <w:tcPr>
            <w:tcW w:w="3859" w:type="dxa"/>
            <w:shd w:val="clear" w:color="auto" w:fill="auto"/>
          </w:tcPr>
          <w:p w:rsidR="00B02844" w:rsidRPr="004121BE" w:rsidRDefault="002D32BB" w:rsidP="00B02844">
            <w:pPr>
              <w:pStyle w:val="Nzov"/>
              <w:jc w:val="left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>16/2019</w:t>
            </w:r>
          </w:p>
        </w:tc>
      </w:tr>
      <w:tr w:rsidR="00B02844" w:rsidRPr="004961BF" w:rsidTr="00B02844">
        <w:tc>
          <w:tcPr>
            <w:tcW w:w="5353" w:type="dxa"/>
            <w:shd w:val="clear" w:color="auto" w:fill="auto"/>
          </w:tcPr>
          <w:p w:rsidR="00B02844" w:rsidRPr="00B02844" w:rsidRDefault="00B02844" w:rsidP="00B02844">
            <w:pPr>
              <w:pStyle w:val="Nzov"/>
              <w:jc w:val="left"/>
              <w:rPr>
                <w:i/>
                <w:sz w:val="28"/>
                <w:u w:val="none"/>
              </w:rPr>
            </w:pPr>
            <w:r w:rsidRPr="00B02844">
              <w:rPr>
                <w:i/>
                <w:sz w:val="28"/>
                <w:u w:val="none"/>
              </w:rPr>
              <w:t>Prílohy:</w:t>
            </w:r>
          </w:p>
        </w:tc>
        <w:tc>
          <w:tcPr>
            <w:tcW w:w="3859" w:type="dxa"/>
            <w:shd w:val="clear" w:color="auto" w:fill="auto"/>
          </w:tcPr>
          <w:p w:rsidR="00B02844" w:rsidRPr="004961BF" w:rsidRDefault="00E47C7B" w:rsidP="00D75676">
            <w:pPr>
              <w:pStyle w:val="Nzov"/>
              <w:rPr>
                <w:b w:val="0"/>
                <w:i/>
                <w:sz w:val="24"/>
                <w:u w:val="none"/>
              </w:rPr>
            </w:pPr>
            <w:r>
              <w:rPr>
                <w:b w:val="0"/>
                <w:i/>
                <w:sz w:val="24"/>
                <w:u w:val="none"/>
              </w:rPr>
              <w:t xml:space="preserve">Výška nájomného </w:t>
            </w:r>
            <w:r w:rsidR="00D75676">
              <w:rPr>
                <w:b w:val="0"/>
                <w:i/>
                <w:sz w:val="24"/>
                <w:u w:val="none"/>
              </w:rPr>
              <w:t xml:space="preserve">v </w:t>
            </w:r>
            <w:r>
              <w:rPr>
                <w:b w:val="0"/>
                <w:i/>
                <w:sz w:val="24"/>
                <w:u w:val="none"/>
              </w:rPr>
              <w:t xml:space="preserve"> nájomných byto</w:t>
            </w:r>
            <w:r w:rsidR="00D75676">
              <w:rPr>
                <w:b w:val="0"/>
                <w:i/>
                <w:sz w:val="24"/>
                <w:u w:val="none"/>
              </w:rPr>
              <w:t>ch v meste Senica</w:t>
            </w:r>
          </w:p>
        </w:tc>
      </w:tr>
    </w:tbl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6C3067" w:rsidRDefault="006C3067" w:rsidP="00B02844"/>
    <w:p w:rsidR="005B5C39" w:rsidRDefault="005B5C39" w:rsidP="00B02844"/>
    <w:p w:rsidR="006C3067" w:rsidRDefault="006C3067" w:rsidP="00B02844"/>
    <w:p w:rsidR="00E47C7B" w:rsidRDefault="00E47C7B" w:rsidP="00B02844"/>
    <w:p w:rsidR="00E47C7B" w:rsidRDefault="00E47C7B" w:rsidP="00E47C7B">
      <w:pPr>
        <w:jc w:val="center"/>
        <w:outlineLvl w:val="0"/>
        <w:rPr>
          <w:b/>
          <w:bCs/>
        </w:rPr>
      </w:pPr>
      <w:r w:rsidRPr="00B92425">
        <w:rPr>
          <w:b/>
          <w:bCs/>
        </w:rPr>
        <w:lastRenderedPageBreak/>
        <w:t xml:space="preserve">Zásady </w:t>
      </w:r>
      <w:r w:rsidRPr="00A451A5">
        <w:rPr>
          <w:b/>
          <w:bCs/>
        </w:rPr>
        <w:t>prideľovania</w:t>
      </w:r>
      <w:r w:rsidRPr="00B92425">
        <w:rPr>
          <w:b/>
          <w:bCs/>
        </w:rPr>
        <w:t xml:space="preserve"> </w:t>
      </w:r>
      <w:r w:rsidR="0054658E" w:rsidRPr="00A451A5">
        <w:rPr>
          <w:b/>
          <w:bCs/>
        </w:rPr>
        <w:t>nájomných</w:t>
      </w:r>
      <w:r w:rsidR="0054658E">
        <w:rPr>
          <w:b/>
          <w:bCs/>
        </w:rPr>
        <w:t xml:space="preserve"> </w:t>
      </w:r>
      <w:r w:rsidRPr="00B92425">
        <w:rPr>
          <w:b/>
          <w:bCs/>
        </w:rPr>
        <w:t>bytov v meste Senica</w:t>
      </w:r>
      <w:r>
        <w:rPr>
          <w:b/>
          <w:bCs/>
        </w:rPr>
        <w:t xml:space="preserve"> </w:t>
      </w:r>
    </w:p>
    <w:p w:rsidR="00B97456" w:rsidRDefault="00B97456" w:rsidP="00E47C7B">
      <w:pPr>
        <w:jc w:val="center"/>
        <w:outlineLvl w:val="0"/>
      </w:pPr>
    </w:p>
    <w:p w:rsidR="00E47C7B" w:rsidRDefault="00E47C7B" w:rsidP="00A451A5">
      <w:pPr>
        <w:jc w:val="center"/>
      </w:pPr>
      <w:r>
        <w:t>Čl</w:t>
      </w:r>
      <w:r w:rsidR="00AE2704">
        <w:t>ánok</w:t>
      </w:r>
      <w:r>
        <w:t xml:space="preserve"> 1</w:t>
      </w:r>
    </w:p>
    <w:p w:rsidR="004D1ED7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5329E3">
        <w:rPr>
          <w:b/>
        </w:rPr>
        <w:t>Úvodné ustanovenia</w:t>
      </w:r>
    </w:p>
    <w:p w:rsidR="00E47C7B" w:rsidRPr="005329E3" w:rsidRDefault="00E47C7B" w:rsidP="00E47C7B">
      <w:pPr>
        <w:rPr>
          <w:b/>
        </w:rPr>
      </w:pPr>
    </w:p>
    <w:p w:rsidR="00E47C7B" w:rsidRDefault="00E47C7B" w:rsidP="00E47C7B">
      <w:pPr>
        <w:jc w:val="both"/>
      </w:pPr>
      <w:r w:rsidRPr="00FB3496">
        <w:t xml:space="preserve">Mesto Senica ako vlastník bytov hospodári s bytmi, prijíma žiadosti o pridelenie nájomného bytu, zostavuje </w:t>
      </w:r>
      <w:r>
        <w:t>poradovník</w:t>
      </w:r>
      <w:r w:rsidRPr="00FB3496">
        <w:t xml:space="preserve"> žiadateľov o pridelenie nájomného bytu, vydáva rozhodnutia o pridelení bytu</w:t>
      </w:r>
      <w:r>
        <w:t>. Starostlivosť o nájomné byty v bytových domoch vo vlastníctve mesta,</w:t>
      </w:r>
      <w:r w:rsidRPr="00FB3496">
        <w:t xml:space="preserve"> užívateľské a nájomné vzťahy</w:t>
      </w:r>
      <w:r>
        <w:t xml:space="preserve"> zabezpečuje pre mesto Senica správca na základe osobitne uzatvorenej zmluvy</w:t>
      </w:r>
      <w:r w:rsidRPr="00FB3496">
        <w:t>.</w:t>
      </w:r>
    </w:p>
    <w:p w:rsidR="00E47C7B" w:rsidRPr="00FB3496" w:rsidRDefault="00E47C7B" w:rsidP="00E47C7B">
      <w:pPr>
        <w:ind w:left="720"/>
        <w:jc w:val="both"/>
      </w:pPr>
    </w:p>
    <w:p w:rsidR="00E47C7B" w:rsidRDefault="00E47C7B" w:rsidP="00A451A5">
      <w:pPr>
        <w:jc w:val="center"/>
      </w:pPr>
      <w:r>
        <w:t>Čl</w:t>
      </w:r>
      <w:r w:rsidR="00AE2704">
        <w:t>ánok</w:t>
      </w:r>
      <w:r w:rsidR="004D1ED7">
        <w:t xml:space="preserve"> </w:t>
      </w:r>
      <w:r>
        <w:t>2</w:t>
      </w:r>
    </w:p>
    <w:p w:rsidR="004D1ED7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CA2128">
        <w:rPr>
          <w:b/>
        </w:rPr>
        <w:t>Podmienky podávania žiadostí o pridelenie nájomného bytu</w:t>
      </w:r>
    </w:p>
    <w:p w:rsidR="00E47C7B" w:rsidRPr="00CA2128" w:rsidRDefault="00E47C7B" w:rsidP="00E47C7B">
      <w:pPr>
        <w:rPr>
          <w:b/>
        </w:rPr>
      </w:pPr>
    </w:p>
    <w:p w:rsidR="00E47C7B" w:rsidRDefault="00E47C7B" w:rsidP="00E47C7B">
      <w:pPr>
        <w:jc w:val="both"/>
      </w:pPr>
      <w:r w:rsidRPr="00CA2128">
        <w:t>1. Fyzická osoba staršia ako 18 rokov s trvalým pobytom v meste Senica alebo, ktorá má pracovný pomer so zamestnávateľom, ktorý má sídlo alebo prevádzku v Senici, môže podať žiadosť o</w:t>
      </w:r>
      <w:r>
        <w:t> pridelenie bytu</w:t>
      </w:r>
      <w:r w:rsidRPr="00CA2128">
        <w:t xml:space="preserve"> na Mestskom úrade v Senici, oddelení sociálnych vecí</w:t>
      </w:r>
      <w:r>
        <w:t>,</w:t>
      </w:r>
      <w:r w:rsidRPr="00CA2128">
        <w:t xml:space="preserve"> kultúry </w:t>
      </w:r>
      <w:r>
        <w:t xml:space="preserve"> </w:t>
      </w:r>
      <w:r w:rsidRPr="00CA2128">
        <w:t>a športu.</w:t>
      </w:r>
    </w:p>
    <w:p w:rsidR="00E47C7B" w:rsidRPr="00CA2128" w:rsidRDefault="00E47C7B" w:rsidP="00E47C7B">
      <w:pPr>
        <w:jc w:val="both"/>
      </w:pPr>
    </w:p>
    <w:p w:rsidR="00E47C7B" w:rsidRDefault="00E47C7B" w:rsidP="00E47C7B">
      <w:pPr>
        <w:jc w:val="both"/>
      </w:pPr>
      <w:r w:rsidRPr="00CA2128">
        <w:t xml:space="preserve">2. Žiadosť o pridelenie bytu musí mať písomnú formu, predkladá sa na predpísanom tlačive, musí byť odôvodnená s uvedením kontaktnej adresy, vlastnoručne podpísaná a zaevidovaná na MsÚ </w:t>
      </w:r>
      <w:r>
        <w:t xml:space="preserve">              </w:t>
      </w:r>
      <w:r w:rsidRPr="00CA2128">
        <w:t>v Senici.</w:t>
      </w:r>
    </w:p>
    <w:p w:rsidR="00E47C7B" w:rsidRPr="00CA2128" w:rsidRDefault="00E47C7B" w:rsidP="00E47C7B">
      <w:pPr>
        <w:jc w:val="both"/>
      </w:pPr>
    </w:p>
    <w:p w:rsidR="00E47C7B" w:rsidRPr="00CA2128" w:rsidRDefault="00E47C7B" w:rsidP="00E47C7B">
      <w:pPr>
        <w:autoSpaceDE w:val="0"/>
        <w:autoSpaceDN w:val="0"/>
        <w:adjustRightInd w:val="0"/>
        <w:jc w:val="both"/>
      </w:pPr>
      <w:r w:rsidRPr="00CA2128">
        <w:t>3. Žiadosť musí obsahovať všetky požadované údaje uvedené v tlačive žiadosti:</w:t>
      </w:r>
    </w:p>
    <w:p w:rsidR="00E47C7B" w:rsidRPr="00CA2128" w:rsidRDefault="00E47C7B" w:rsidP="00E47C7B">
      <w:pPr>
        <w:autoSpaceDE w:val="0"/>
        <w:autoSpaceDN w:val="0"/>
        <w:adjustRightInd w:val="0"/>
        <w:jc w:val="both"/>
      </w:pPr>
      <w:r w:rsidRPr="00CA2128">
        <w:t>a) popis súčasnej bytovej situácie</w:t>
      </w:r>
    </w:p>
    <w:p w:rsidR="00E47C7B" w:rsidRPr="00CA2128" w:rsidRDefault="00E47C7B" w:rsidP="00E47C7B">
      <w:pPr>
        <w:autoSpaceDE w:val="0"/>
        <w:autoSpaceDN w:val="0"/>
        <w:adjustRightInd w:val="0"/>
        <w:jc w:val="both"/>
      </w:pPr>
      <w:r w:rsidRPr="00CA2128">
        <w:t>b) potvrdenie o výške príjmov</w:t>
      </w:r>
    </w:p>
    <w:p w:rsidR="00E47C7B" w:rsidRPr="00CA2128" w:rsidRDefault="00E47C7B" w:rsidP="00E47C7B">
      <w:pPr>
        <w:autoSpaceDE w:val="0"/>
        <w:autoSpaceDN w:val="0"/>
        <w:adjustRightInd w:val="0"/>
        <w:jc w:val="both"/>
      </w:pPr>
      <w:r w:rsidRPr="00CA2128">
        <w:t>c) potvrdenie, že žiadateľ (u manželov žiadatelia) nie je vlastníkom bytu</w:t>
      </w:r>
      <w:r w:rsidR="00AE2704">
        <w:t xml:space="preserve">, rodinného </w:t>
      </w:r>
      <w:r w:rsidRPr="00CA2128">
        <w:t xml:space="preserve">domu </w:t>
      </w:r>
      <w:r w:rsidR="00AE2704">
        <w:t>alebo členom bytového družstva</w:t>
      </w:r>
      <w:r w:rsidRPr="00CA2128">
        <w:t xml:space="preserve"> </w:t>
      </w:r>
    </w:p>
    <w:p w:rsidR="00E47C7B" w:rsidRPr="00CA2128" w:rsidRDefault="00E47C7B" w:rsidP="00E47C7B">
      <w:pPr>
        <w:autoSpaceDE w:val="0"/>
        <w:autoSpaceDN w:val="0"/>
        <w:adjustRightInd w:val="0"/>
        <w:jc w:val="both"/>
      </w:pPr>
      <w:r w:rsidRPr="00CA2128">
        <w:t>d) potvrdenie, že má splnené voči mestu všetky záväzky, vrátane daní a poplatkov.</w:t>
      </w:r>
    </w:p>
    <w:p w:rsidR="00E47C7B" w:rsidRPr="00CA2128" w:rsidRDefault="00E47C7B" w:rsidP="00E47C7B"/>
    <w:p w:rsidR="00E47C7B" w:rsidRDefault="00E47C7B" w:rsidP="00A451A5">
      <w:pPr>
        <w:jc w:val="center"/>
      </w:pPr>
      <w:r w:rsidRPr="000218D4">
        <w:t>Čl</w:t>
      </w:r>
      <w:r w:rsidR="00AE2704">
        <w:t>ánok</w:t>
      </w:r>
      <w:r w:rsidRPr="000218D4">
        <w:t xml:space="preserve"> 3</w:t>
      </w:r>
    </w:p>
    <w:p w:rsidR="004D1ED7" w:rsidRPr="000218D4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CA2128">
        <w:rPr>
          <w:b/>
        </w:rPr>
        <w:t>Posudzovanie žiadostí</w:t>
      </w:r>
    </w:p>
    <w:p w:rsidR="00E47C7B" w:rsidRPr="00CA2128" w:rsidRDefault="00E47C7B" w:rsidP="00E47C7B">
      <w:pPr>
        <w:rPr>
          <w:b/>
        </w:rPr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ED1D0B">
        <w:t>1. Oddelenie soc. vecí, kultúry a športu skontroluje úplnosť a pravdivosť údajov uvedených</w:t>
      </w:r>
      <w:r>
        <w:t xml:space="preserve"> </w:t>
      </w:r>
      <w:bookmarkStart w:id="0" w:name="_GoBack"/>
      <w:bookmarkEnd w:id="0"/>
      <w:r w:rsidRPr="00ED1D0B">
        <w:t xml:space="preserve">v žiadosti a žiadosti spĺňajúce podmienky </w:t>
      </w:r>
      <w:r>
        <w:t>zaradí do poradovníka.</w:t>
      </w:r>
    </w:p>
    <w:p w:rsidR="00E47C7B" w:rsidRPr="00ED1D0B" w:rsidRDefault="00E47C7B" w:rsidP="00E47C7B">
      <w:pPr>
        <w:autoSpaceDE w:val="0"/>
        <w:autoSpaceDN w:val="0"/>
        <w:adjustRightInd w:val="0"/>
        <w:jc w:val="both"/>
        <w:rPr>
          <w:u w:val="single"/>
        </w:rPr>
      </w:pPr>
    </w:p>
    <w:p w:rsidR="00E47C7B" w:rsidRDefault="00E47C7B" w:rsidP="00E47C7B">
      <w:pPr>
        <w:autoSpaceDE w:val="0"/>
        <w:autoSpaceDN w:val="0"/>
        <w:adjustRightInd w:val="0"/>
        <w:jc w:val="both"/>
        <w:rPr>
          <w:color w:val="FF0000"/>
        </w:rPr>
      </w:pPr>
      <w:r w:rsidRPr="00ED1D0B">
        <w:t xml:space="preserve">2. </w:t>
      </w:r>
      <w:r w:rsidRPr="00BA260F">
        <w:t>Žiadateľ je povinný nahlásiť všetky zmeny údajov týkajúcich sa jeho osoby a ostatných členov spoločnej domácnosti do 30 dní odo dňa, kedy zmena nastala. Nesplnenie si tejto povinnosti, resp. uvedenie nepravdivých údajov v žiadosti, má za následok vyradenie žiadosti</w:t>
      </w:r>
      <w:r w:rsidRPr="00016CB4">
        <w:rPr>
          <w:color w:val="FF0000"/>
        </w:rPr>
        <w:t xml:space="preserve"> </w:t>
      </w:r>
      <w:r>
        <w:t>z poradovníka</w:t>
      </w:r>
      <w:r w:rsidRPr="00016CB4">
        <w:rPr>
          <w:color w:val="FF0000"/>
        </w:rPr>
        <w:t>.</w:t>
      </w:r>
    </w:p>
    <w:p w:rsidR="00E47C7B" w:rsidRPr="00016CB4" w:rsidRDefault="00E47C7B" w:rsidP="00E47C7B">
      <w:pPr>
        <w:autoSpaceDE w:val="0"/>
        <w:autoSpaceDN w:val="0"/>
        <w:adjustRightInd w:val="0"/>
        <w:jc w:val="both"/>
        <w:rPr>
          <w:color w:val="FF0000"/>
        </w:rPr>
      </w:pPr>
    </w:p>
    <w:p w:rsidR="00E47C7B" w:rsidRPr="00ED1D0B" w:rsidRDefault="00E47C7B" w:rsidP="00E47C7B">
      <w:pPr>
        <w:jc w:val="both"/>
      </w:pPr>
      <w:r w:rsidRPr="00ED1D0B">
        <w:t xml:space="preserve">3. Žiadosť sa vyraďuje z </w:t>
      </w:r>
      <w:r>
        <w:t>poradovníka</w:t>
      </w:r>
      <w:r w:rsidRPr="00ED1D0B">
        <w:t xml:space="preserve"> žiadostí po dvoch rokoch v prípade, že žiadosť nebola vybavená a žiadateľ nepriložil k žiadosti potvrdenie o príjme za predchádzajúci kalendárny rok, v ktorom žiadosť nebola vybavená.</w:t>
      </w:r>
    </w:p>
    <w:p w:rsidR="00E47C7B" w:rsidRPr="00CA2128" w:rsidRDefault="00E47C7B" w:rsidP="00E47C7B"/>
    <w:p w:rsidR="00E47C7B" w:rsidRPr="00CA2128" w:rsidRDefault="00E47C7B" w:rsidP="00E47C7B"/>
    <w:p w:rsidR="00B97456" w:rsidRDefault="00B97456" w:rsidP="00A451A5">
      <w:pPr>
        <w:jc w:val="center"/>
      </w:pPr>
    </w:p>
    <w:p w:rsidR="00B97456" w:rsidRDefault="00B97456" w:rsidP="00A451A5">
      <w:pPr>
        <w:jc w:val="center"/>
      </w:pPr>
    </w:p>
    <w:p w:rsidR="00B97456" w:rsidRDefault="00B97456" w:rsidP="00A451A5">
      <w:pPr>
        <w:jc w:val="center"/>
      </w:pPr>
    </w:p>
    <w:p w:rsidR="00B97456" w:rsidRDefault="00B97456" w:rsidP="00A451A5">
      <w:pPr>
        <w:jc w:val="center"/>
      </w:pPr>
    </w:p>
    <w:p w:rsidR="00E47C7B" w:rsidRDefault="00E47C7B" w:rsidP="00A451A5">
      <w:pPr>
        <w:jc w:val="center"/>
      </w:pPr>
      <w:r w:rsidRPr="00BA260F">
        <w:lastRenderedPageBreak/>
        <w:t>Čl</w:t>
      </w:r>
      <w:r w:rsidR="00AE2704">
        <w:t>ánok</w:t>
      </w:r>
      <w:r w:rsidRPr="00BA260F">
        <w:t xml:space="preserve"> 4</w:t>
      </w:r>
    </w:p>
    <w:p w:rsidR="004D1ED7" w:rsidRPr="00BA260F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ED1D0B">
        <w:rPr>
          <w:b/>
        </w:rPr>
        <w:t>Postup pri prideľovaní nájomných bytov</w:t>
      </w:r>
    </w:p>
    <w:p w:rsidR="00E47C7B" w:rsidRPr="00ED1D0B" w:rsidRDefault="00E47C7B" w:rsidP="00E47C7B">
      <w:pPr>
        <w:rPr>
          <w:b/>
        </w:rPr>
      </w:pPr>
    </w:p>
    <w:p w:rsidR="00B97456" w:rsidRDefault="00E47C7B" w:rsidP="00E47C7B">
      <w:pPr>
        <w:jc w:val="both"/>
      </w:pPr>
      <w:r w:rsidRPr="00BA260F">
        <w:t>1. Prideľovanie bytov, postavených z finančných prostriedkov Štátneho fondu rozvoja bývania, dotácií Ministerstva dopravy a výstavby</w:t>
      </w:r>
      <w:r w:rsidRPr="00BA260F">
        <w:rPr>
          <w:b/>
        </w:rPr>
        <w:t xml:space="preserve"> </w:t>
      </w:r>
      <w:r w:rsidRPr="00BA260F">
        <w:t xml:space="preserve">SR a za finančnej spoluúčasti mesta Senica, musí </w:t>
      </w:r>
    </w:p>
    <w:p w:rsidR="00E47C7B" w:rsidRDefault="00E47C7B" w:rsidP="00E47C7B">
      <w:pPr>
        <w:jc w:val="both"/>
      </w:pPr>
      <w:r w:rsidRPr="00BA260F">
        <w:t>prebiehať v súlade so zákonom č. 443/2010 Z.</w:t>
      </w:r>
      <w:r>
        <w:t xml:space="preserve"> </w:t>
      </w:r>
      <w:r w:rsidRPr="00BA260F">
        <w:t xml:space="preserve">z. o dotáciách na rozvoj bývania a o sociálnom bývaní.  </w:t>
      </w:r>
    </w:p>
    <w:p w:rsidR="00E47C7B" w:rsidRPr="00BA260F" w:rsidRDefault="00E47C7B" w:rsidP="00E47C7B">
      <w:pPr>
        <w:jc w:val="both"/>
      </w:pPr>
    </w:p>
    <w:p w:rsidR="00D75676" w:rsidRDefault="00E47C7B" w:rsidP="00D7567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A260F">
        <w:t xml:space="preserve">2. </w:t>
      </w:r>
      <w:r w:rsidR="00D75676">
        <w:t>Poradovník a jeho zmeny predkladá oddelenie sociálnych vecí, kultúry a športu komisii pre sociálnu, zdravotnú a bytovú oblasť, koordináciu prevodu a prideľovania nájomných bytov na prerokovanie na každé zasadnutie.</w:t>
      </w:r>
    </w:p>
    <w:p w:rsidR="00E47C7B" w:rsidRPr="00BA260F" w:rsidRDefault="00E47C7B" w:rsidP="00E47C7B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ED1D0B">
        <w:t xml:space="preserve">3. </w:t>
      </w:r>
      <w:r>
        <w:t xml:space="preserve">Po prerokovaní poradovníka </w:t>
      </w:r>
      <w:r w:rsidRPr="00BA260F">
        <w:t>komisi</w:t>
      </w:r>
      <w:r>
        <w:t>ou</w:t>
      </w:r>
      <w:r w:rsidRPr="00BA260F">
        <w:t xml:space="preserve"> pre sociálnu, zdravotnú a bytovú oblasť, koordináciu prevodu a prideľovania nájomných bytov</w:t>
      </w:r>
      <w:r w:rsidRPr="00ED1D0B">
        <w:t xml:space="preserve"> </w:t>
      </w:r>
      <w:r>
        <w:t xml:space="preserve">vydá </w:t>
      </w:r>
      <w:r w:rsidRPr="00ED1D0B">
        <w:t xml:space="preserve">primátor mesta rozhodnutie o pridelení </w:t>
      </w:r>
      <w:r>
        <w:t xml:space="preserve"> nájomného </w:t>
      </w:r>
      <w:r w:rsidRPr="00ED1D0B">
        <w:t>bytu.</w:t>
      </w:r>
    </w:p>
    <w:p w:rsidR="00E47C7B" w:rsidRPr="00ED1D0B" w:rsidRDefault="00E47C7B" w:rsidP="00E47C7B">
      <w:pPr>
        <w:autoSpaceDE w:val="0"/>
        <w:autoSpaceDN w:val="0"/>
        <w:adjustRightInd w:val="0"/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ED1D0B">
        <w:t>4</w:t>
      </w:r>
      <w:r w:rsidRPr="00BA260F">
        <w:t xml:space="preserve">. Správca bytového domu na základe právoplatného rozhodnutia o pridelení bytu uzavrie s nájomníkom nájomnú zmluvu na dobu určitú, ktorá neprevýši tri roky. Prvá nájomná zmluva bude uzatvorená na dobu jeden rok. </w:t>
      </w:r>
      <w:r w:rsidRPr="00E8448B">
        <w:t>Zmluva bude uzatvorená maximálne na dobu jeden rok s nájomníkom, ktorý má dlhy voči mestu a pravidelne ich spláca na základe písomne uzatvorenej dohody o splátkach dlhu. Ak do 5 pracovných dní po doručení</w:t>
      </w:r>
      <w:r w:rsidRPr="00BA260F">
        <w:t xml:space="preserve"> rozhodnutia o pridelení bytu nájomník neuzavrie nájomnú zmluvu, stráca nárok na predmetný byt a je vyradený z poradovníka uchádzačov o pridelenie bytu.</w:t>
      </w:r>
    </w:p>
    <w:p w:rsidR="00E47C7B" w:rsidRPr="00BA260F" w:rsidRDefault="00E47C7B" w:rsidP="00E47C7B">
      <w:pPr>
        <w:autoSpaceDE w:val="0"/>
        <w:autoSpaceDN w:val="0"/>
        <w:adjustRightInd w:val="0"/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ED1D0B">
        <w:t>5. Zmluva o nájme bytu, ktorý je určený na odpredaj v súlade so zákonom č. 182/1993 Z.</w:t>
      </w:r>
      <w:r>
        <w:t xml:space="preserve"> </w:t>
      </w:r>
      <w:r w:rsidRPr="00ED1D0B">
        <w:t>z. o vlastníctve bytov a nebytových priestorov, môže byť uzatvorená na dobu neurčitú.</w:t>
      </w:r>
    </w:p>
    <w:p w:rsidR="00E47C7B" w:rsidRPr="00ED1D0B" w:rsidRDefault="00E47C7B" w:rsidP="00E47C7B">
      <w:pPr>
        <w:autoSpaceDE w:val="0"/>
        <w:autoSpaceDN w:val="0"/>
        <w:adjustRightInd w:val="0"/>
        <w:jc w:val="both"/>
      </w:pPr>
    </w:p>
    <w:p w:rsidR="00E47C7B" w:rsidRPr="00357D6C" w:rsidRDefault="00E47C7B" w:rsidP="00E47C7B">
      <w:pPr>
        <w:autoSpaceDE w:val="0"/>
        <w:autoSpaceDN w:val="0"/>
        <w:adjustRightInd w:val="0"/>
        <w:jc w:val="both"/>
      </w:pPr>
      <w:r w:rsidRPr="00ED1D0B">
        <w:t xml:space="preserve">6. </w:t>
      </w:r>
      <w:r w:rsidRPr="00357D6C">
        <w:t>Žiadateľ, ktorému bude pridelený nájomný byt, je povinný uhradiť na účet mesta Senica najneskôr pri podpise nájomnej zmluvy finančnú zábezpeku vo výške šesťmesačného nájomného.</w:t>
      </w:r>
      <w:r w:rsidR="00B51279" w:rsidRPr="00357D6C">
        <w:t xml:space="preserve"> Primátor na základe predchádzajúceho odporúčania </w:t>
      </w:r>
      <w:r w:rsidR="00EA0D10" w:rsidRPr="00357D6C">
        <w:t>oddelenia sociálnych vecí, kultúry a športu</w:t>
      </w:r>
      <w:r w:rsidR="00B51279" w:rsidRPr="00357D6C">
        <w:t xml:space="preserve"> môže určiť výšku zábezpeky nižšiu ako šesťmesačnú. Výška zábezpeky bude </w:t>
      </w:r>
      <w:r w:rsidR="00A451A5" w:rsidRPr="00357D6C">
        <w:t>určená</w:t>
      </w:r>
      <w:r w:rsidR="00B51279" w:rsidRPr="00357D6C">
        <w:t xml:space="preserve"> na základe posúdenia všetkých aspektov, ktoré</w:t>
      </w:r>
      <w:r w:rsidR="00A451A5" w:rsidRPr="00357D6C">
        <w:t xml:space="preserve"> žiadateľ mestu preukáže príslušnými dokladmi</w:t>
      </w:r>
      <w:r w:rsidR="00B51279" w:rsidRPr="00357D6C">
        <w:t xml:space="preserve"> ( napr. </w:t>
      </w:r>
      <w:r w:rsidR="002C6DDF" w:rsidRPr="00357D6C">
        <w:t>týranie ).</w:t>
      </w:r>
      <w:r w:rsidR="00B51279" w:rsidRPr="00357D6C">
        <w:t xml:space="preserve"> </w:t>
      </w:r>
      <w:r w:rsidR="00374499" w:rsidRPr="00357D6C">
        <w:t xml:space="preserve">O znížení výšky zábezpeky primátorom mesta bude oddelenie sociálnych vecí, kultúry a športu informovať na najbližšom zasadnutí komisiu pre sociálnu, zdravotnú a bytovú oblasť, koordináciu prevodu a prideľovania nájomných bytov. </w:t>
      </w:r>
    </w:p>
    <w:p w:rsidR="00E47C7B" w:rsidRPr="00464F8E" w:rsidRDefault="00E47C7B" w:rsidP="00E47C7B">
      <w:pPr>
        <w:autoSpaceDE w:val="0"/>
        <w:autoSpaceDN w:val="0"/>
        <w:adjustRightInd w:val="0"/>
        <w:jc w:val="both"/>
      </w:pPr>
      <w:r w:rsidRPr="00464F8E">
        <w:t xml:space="preserve"> </w:t>
      </w:r>
    </w:p>
    <w:p w:rsidR="00E47C7B" w:rsidRDefault="00E47C7B" w:rsidP="00E47C7B">
      <w:pPr>
        <w:jc w:val="both"/>
      </w:pPr>
      <w:r>
        <w:t>7.</w:t>
      </w:r>
      <w:r w:rsidRPr="00ED1D0B">
        <w:t xml:space="preserve"> Finančná zábezpeka počas doby uloženia na účte mesta Senica bude nájomcovi vrátená </w:t>
      </w:r>
      <w:r>
        <w:t>bezodkladne po predložení „Dohody o ukončení zmluvy o nájme bytu“</w:t>
      </w:r>
      <w:r w:rsidR="00C27C7B">
        <w:t xml:space="preserve"> alebo „protokolu o odovzdaní nájomného bytu“</w:t>
      </w:r>
      <w:r>
        <w:t xml:space="preserve"> ponížená o prípadnú vyčíslenú výšku sumy potrebnej na odstránenie nedostatkov spôsobených nájomcom.</w:t>
      </w:r>
    </w:p>
    <w:p w:rsidR="00E47C7B" w:rsidRPr="00ED1D0B" w:rsidRDefault="00E47C7B" w:rsidP="00E47C7B">
      <w:pPr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464F8E">
        <w:t xml:space="preserve">8. Po </w:t>
      </w:r>
      <w:r>
        <w:t>pridelení bytu</w:t>
      </w:r>
      <w:r w:rsidRPr="00464F8E">
        <w:t xml:space="preserve"> je </w:t>
      </w:r>
      <w:r>
        <w:t>žiadateľ</w:t>
      </w:r>
      <w:r w:rsidRPr="00464F8E">
        <w:t xml:space="preserve"> a všetky osoby</w:t>
      </w:r>
      <w:r>
        <w:t>,</w:t>
      </w:r>
      <w:r w:rsidRPr="00464F8E">
        <w:t xml:space="preserve"> ktoré s ním budú byt užívať povinní </w:t>
      </w:r>
      <w:r w:rsidR="0054658E">
        <w:t>prihlásiť sa na</w:t>
      </w:r>
      <w:r w:rsidRPr="00464F8E">
        <w:t xml:space="preserve"> trvalý pobyt </w:t>
      </w:r>
      <w:r w:rsidR="0054658E">
        <w:t xml:space="preserve">na adresu </w:t>
      </w:r>
      <w:r w:rsidRPr="00464F8E">
        <w:t xml:space="preserve">prideleného bytu. </w:t>
      </w:r>
    </w:p>
    <w:p w:rsidR="00E47C7B" w:rsidRPr="00464F8E" w:rsidRDefault="00E47C7B" w:rsidP="00E47C7B">
      <w:pPr>
        <w:autoSpaceDE w:val="0"/>
        <w:autoSpaceDN w:val="0"/>
        <w:adjustRightInd w:val="0"/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 w:rsidRPr="00464F8E">
        <w:t xml:space="preserve">9. V prípade, že </w:t>
      </w:r>
      <w:r>
        <w:t>žiadateľ</w:t>
      </w:r>
      <w:r w:rsidRPr="00464F8E">
        <w:t xml:space="preserve"> má trvalý pobyt v meste Senica, je postačujúce </w:t>
      </w:r>
      <w:r w:rsidR="0054658E">
        <w:t xml:space="preserve">prihlásiť sa na </w:t>
      </w:r>
      <w:r w:rsidRPr="00464F8E">
        <w:t xml:space="preserve"> prechodný pobyt </w:t>
      </w:r>
      <w:r w:rsidR="0054658E">
        <w:t xml:space="preserve">na adresu </w:t>
      </w:r>
      <w:r w:rsidRPr="00464F8E">
        <w:t>prideleného bytu.</w:t>
      </w:r>
    </w:p>
    <w:p w:rsidR="00E47C7B" w:rsidRPr="00464F8E" w:rsidRDefault="00E47C7B" w:rsidP="00E47C7B">
      <w:pPr>
        <w:autoSpaceDE w:val="0"/>
        <w:autoSpaceDN w:val="0"/>
        <w:adjustRightInd w:val="0"/>
        <w:jc w:val="both"/>
      </w:pPr>
    </w:p>
    <w:p w:rsidR="00B97456" w:rsidRDefault="00B97456" w:rsidP="00E47C7B">
      <w:pPr>
        <w:autoSpaceDE w:val="0"/>
        <w:autoSpaceDN w:val="0"/>
        <w:adjustRightInd w:val="0"/>
        <w:jc w:val="both"/>
      </w:pPr>
    </w:p>
    <w:p w:rsidR="00B97456" w:rsidRDefault="00B97456" w:rsidP="00E47C7B">
      <w:pPr>
        <w:autoSpaceDE w:val="0"/>
        <w:autoSpaceDN w:val="0"/>
        <w:adjustRightInd w:val="0"/>
        <w:jc w:val="both"/>
      </w:pPr>
    </w:p>
    <w:p w:rsidR="00E47C7B" w:rsidRDefault="00E47C7B" w:rsidP="00E47C7B">
      <w:pPr>
        <w:autoSpaceDE w:val="0"/>
        <w:autoSpaceDN w:val="0"/>
        <w:adjustRightInd w:val="0"/>
        <w:jc w:val="both"/>
      </w:pPr>
      <w:r>
        <w:lastRenderedPageBreak/>
        <w:t>10.</w:t>
      </w:r>
      <w:r w:rsidRPr="00ED1D0B">
        <w:t xml:space="preserve"> Ak je rozhodnutie o pridelení bytu vydané na dobu určitú, k termínu ukončenia nájmu je nájomca povinný byt uvoľniť a odovzdať ho správcovi v stave primeranom dobe užívania, pričom </w:t>
      </w:r>
      <w:r>
        <w:t>zodpovedá</w:t>
      </w:r>
      <w:r w:rsidRPr="00ED1D0B">
        <w:t xml:space="preserve"> za vzniknuté škody.</w:t>
      </w:r>
    </w:p>
    <w:p w:rsidR="00E47C7B" w:rsidRPr="00ED1D0B" w:rsidRDefault="00E47C7B" w:rsidP="00E47C7B">
      <w:pPr>
        <w:autoSpaceDE w:val="0"/>
        <w:autoSpaceDN w:val="0"/>
        <w:adjustRightInd w:val="0"/>
        <w:jc w:val="both"/>
      </w:pPr>
    </w:p>
    <w:p w:rsidR="00B97456" w:rsidRDefault="00E47C7B" w:rsidP="00E47C7B">
      <w:pPr>
        <w:autoSpaceDE w:val="0"/>
        <w:autoSpaceDN w:val="0"/>
        <w:adjustRightInd w:val="0"/>
        <w:jc w:val="both"/>
      </w:pPr>
      <w:r w:rsidRPr="00ED1D0B">
        <w:t>1</w:t>
      </w:r>
      <w:r>
        <w:t>1</w:t>
      </w:r>
      <w:r w:rsidRPr="00ED1D0B">
        <w:t xml:space="preserve">. </w:t>
      </w:r>
      <w:r w:rsidRPr="00464F8E">
        <w:t xml:space="preserve">V prípade ak má nájomca záujem uplatniť právo na opakované uzatvorenie nájomnej zmluvy, je povinný jeden mesiac pred ukončením jej platnosti doručiť na MsÚ v Senici žiadosť o predĺženie nájomnej zmluvy spolu s dokladmi, že naďalej spĺňa podmienky podľa zákona </w:t>
      </w:r>
    </w:p>
    <w:p w:rsidR="00E47C7B" w:rsidRDefault="00E47C7B" w:rsidP="00E47C7B">
      <w:pPr>
        <w:autoSpaceDE w:val="0"/>
        <w:autoSpaceDN w:val="0"/>
        <w:adjustRightInd w:val="0"/>
        <w:jc w:val="both"/>
      </w:pPr>
      <w:r w:rsidRPr="00464F8E">
        <w:t>443/2010 Z. z. o dotáciách na rozvoj bývania a o sociálnom bývaní. Nájomca je povinný v žiadosti o opakované uzatvorenie zmluvy o nájme bytu uviesť pravdivo všetky údaje.</w:t>
      </w:r>
    </w:p>
    <w:p w:rsidR="00E47C7B" w:rsidRPr="00464F8E" w:rsidRDefault="00E47C7B" w:rsidP="00E47C7B">
      <w:pPr>
        <w:autoSpaceDE w:val="0"/>
        <w:autoSpaceDN w:val="0"/>
        <w:adjustRightInd w:val="0"/>
        <w:jc w:val="both"/>
      </w:pPr>
    </w:p>
    <w:p w:rsidR="00E47C7B" w:rsidRDefault="00E47C7B" w:rsidP="00E47C7B">
      <w:pPr>
        <w:widowControl w:val="0"/>
        <w:autoSpaceDE w:val="0"/>
        <w:autoSpaceDN w:val="0"/>
        <w:adjustRightInd w:val="0"/>
        <w:spacing w:line="300" w:lineRule="exact"/>
        <w:jc w:val="both"/>
      </w:pPr>
      <w:r>
        <w:t>12.</w:t>
      </w:r>
      <w:r w:rsidRPr="00ED1D0B">
        <w:t xml:space="preserve"> </w:t>
      </w:r>
      <w:r w:rsidRPr="00DD661B">
        <w:t>Mesto uzatvorí nájomnú zmluvu na nájomný byt prednostne so žiadateľom podľa poradovníka.</w:t>
      </w:r>
    </w:p>
    <w:p w:rsidR="00E47C7B" w:rsidRPr="00DD661B" w:rsidRDefault="00E47C7B" w:rsidP="00E47C7B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E47C7B" w:rsidRDefault="00E47C7B" w:rsidP="00E47C7B">
      <w:pPr>
        <w:widowControl w:val="0"/>
        <w:autoSpaceDE w:val="0"/>
        <w:autoSpaceDN w:val="0"/>
        <w:adjustRightInd w:val="0"/>
        <w:spacing w:line="300" w:lineRule="exact"/>
        <w:jc w:val="both"/>
      </w:pPr>
      <w:r w:rsidRPr="00DD661B">
        <w:t>13. Prednostne – mimo poradovníka  so  zreteľom  na  záujem mesta možno  uzatvoriť  nájomnú  zmluvu  na nájomný byt so žiadateľom nezaradeným do poradovníka po prerokovaní návrhu oddelenia sociálnych vecí, kultúry a športu  komisiou pre sociálnu, zdravotnú a bytovú oblasť, koordináciu prevodu a prideľovania nájomných bytov, ak  spĺňa  žiadateľ podmienky ustanovenia čl</w:t>
      </w:r>
      <w:r w:rsidR="00AE2704">
        <w:t>ánku</w:t>
      </w:r>
      <w:r w:rsidRPr="00DD661B">
        <w:t xml:space="preserve"> 2 všeobecne záväzného nariadenia </w:t>
      </w:r>
      <w:r w:rsidR="00AE2704" w:rsidRPr="00AE2704">
        <w:t>č 67/2019</w:t>
      </w:r>
      <w:r w:rsidR="00AE2704">
        <w:t xml:space="preserve"> </w:t>
      </w:r>
      <w:r w:rsidRPr="00AE2704">
        <w:t xml:space="preserve">a </w:t>
      </w:r>
      <w:r w:rsidRPr="00DD661B">
        <w:t xml:space="preserve">ak vykonáva všeobecne prospešné práce  alebo služby v prospech obyvateľov mesta Senica, najmä v oblasti zdravotníctva, </w:t>
      </w:r>
      <w:r w:rsidR="00AE2704">
        <w:t>školstv</w:t>
      </w:r>
      <w:r w:rsidR="00A451A5">
        <w:t>a</w:t>
      </w:r>
      <w:r w:rsidR="00AE2704">
        <w:t xml:space="preserve"> ( napr. lektor cudzieho jazyka)</w:t>
      </w:r>
      <w:r w:rsidRPr="00DD661B">
        <w:t>, bezpečnosti (</w:t>
      </w:r>
      <w:r w:rsidR="00AE2704">
        <w:t xml:space="preserve"> napr. </w:t>
      </w:r>
      <w:r w:rsidRPr="00DD661B">
        <w:t>člen PZ SR</w:t>
      </w:r>
      <w:r w:rsidR="00AE2704">
        <w:t xml:space="preserve"> </w:t>
      </w:r>
      <w:r w:rsidRPr="00DD661B">
        <w:t>).</w:t>
      </w:r>
    </w:p>
    <w:p w:rsidR="00E47C7B" w:rsidRPr="00DD661B" w:rsidRDefault="00E47C7B" w:rsidP="00E47C7B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E47C7B" w:rsidRPr="00FF25A6" w:rsidRDefault="00E47C7B" w:rsidP="00E47C7B">
      <w:pPr>
        <w:jc w:val="both"/>
      </w:pPr>
    </w:p>
    <w:p w:rsidR="00E47C7B" w:rsidRDefault="00E47C7B" w:rsidP="00A451A5">
      <w:pPr>
        <w:jc w:val="center"/>
      </w:pPr>
      <w:r>
        <w:t>Č</w:t>
      </w:r>
      <w:r w:rsidRPr="00DD661B">
        <w:t>l</w:t>
      </w:r>
      <w:r w:rsidR="00AE2704">
        <w:t>ánok</w:t>
      </w:r>
      <w:r w:rsidRPr="00DD661B">
        <w:t xml:space="preserve"> 5</w:t>
      </w:r>
    </w:p>
    <w:p w:rsidR="004D1ED7" w:rsidRPr="00DD661B" w:rsidRDefault="004D1ED7" w:rsidP="00A451A5">
      <w:pPr>
        <w:jc w:val="center"/>
      </w:pPr>
    </w:p>
    <w:p w:rsidR="00650B8A" w:rsidRDefault="00E47C7B" w:rsidP="00A451A5">
      <w:pPr>
        <w:jc w:val="center"/>
        <w:rPr>
          <w:b/>
        </w:rPr>
      </w:pPr>
      <w:r w:rsidRPr="00ED1D0B">
        <w:rPr>
          <w:b/>
        </w:rPr>
        <w:t>Zánik nájmu bytu</w:t>
      </w:r>
    </w:p>
    <w:p w:rsidR="00A451A5" w:rsidRDefault="00A451A5" w:rsidP="00A451A5">
      <w:pPr>
        <w:jc w:val="center"/>
        <w:rPr>
          <w:b/>
        </w:rPr>
      </w:pPr>
    </w:p>
    <w:p w:rsidR="00E47C7B" w:rsidRPr="00DD661B" w:rsidRDefault="00E47C7B" w:rsidP="00E47C7B">
      <w:r w:rsidRPr="00DD661B">
        <w:t>Nájom bytu zaniká, ak neprišlo k opakovanému uzatvoreniu zmluvy. Ďalšie prípady zániku nájmu bytu sa riadia platnou právnou úpravou Občianskeho zákonníka č. 40/1964 Zb.</w:t>
      </w:r>
    </w:p>
    <w:p w:rsidR="00E47C7B" w:rsidRDefault="00E47C7B" w:rsidP="00E47C7B">
      <w:pPr>
        <w:rPr>
          <w:color w:val="00B050"/>
        </w:rPr>
      </w:pPr>
    </w:p>
    <w:p w:rsidR="00E47C7B" w:rsidRDefault="00E47C7B" w:rsidP="00A451A5">
      <w:pPr>
        <w:jc w:val="center"/>
      </w:pPr>
      <w:r w:rsidRPr="00DD661B">
        <w:t>Čl</w:t>
      </w:r>
      <w:r w:rsidR="00AE2704">
        <w:t>ánok</w:t>
      </w:r>
      <w:r w:rsidRPr="00DD661B">
        <w:t xml:space="preserve"> 6</w:t>
      </w:r>
    </w:p>
    <w:p w:rsidR="004D1ED7" w:rsidRPr="00DD661B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ED1D0B">
        <w:rPr>
          <w:b/>
        </w:rPr>
        <w:t>Správa bytov na území mesta Senica</w:t>
      </w:r>
    </w:p>
    <w:p w:rsidR="00650B8A" w:rsidRPr="00ED1D0B" w:rsidRDefault="00650B8A" w:rsidP="00E47C7B">
      <w:pPr>
        <w:rPr>
          <w:b/>
        </w:rPr>
      </w:pPr>
    </w:p>
    <w:p w:rsidR="00E47C7B" w:rsidRPr="00ED1D0B" w:rsidRDefault="00E47C7B" w:rsidP="00E47C7B">
      <w:pPr>
        <w:jc w:val="both"/>
      </w:pPr>
      <w:r w:rsidRPr="00ED1D0B">
        <w:t>1. Mesto Senica ako vlastník bytov a prenajímateľ zabezpečuje:</w:t>
      </w:r>
    </w:p>
    <w:p w:rsidR="00E47C7B" w:rsidRPr="00ED1D0B" w:rsidRDefault="00E47C7B" w:rsidP="00E47C7B">
      <w:pPr>
        <w:jc w:val="both"/>
      </w:pPr>
      <w:r w:rsidRPr="00ED1D0B">
        <w:t>a) rozhodnutia o pridelení bytu</w:t>
      </w:r>
    </w:p>
    <w:p w:rsidR="00E47C7B" w:rsidRDefault="0054658E" w:rsidP="00E47C7B">
      <w:pPr>
        <w:jc w:val="both"/>
      </w:pPr>
      <w:r>
        <w:t>b</w:t>
      </w:r>
      <w:r w:rsidR="00E47C7B" w:rsidRPr="00ED1D0B">
        <w:t>) súhlas k  prihláseniu na trvalý a prechodný pobyt ďalších osôb užívajúcich byt</w:t>
      </w:r>
      <w:r>
        <w:t>.</w:t>
      </w:r>
    </w:p>
    <w:p w:rsidR="004D1ED7" w:rsidRPr="00ED1D0B" w:rsidRDefault="004D1ED7" w:rsidP="00E47C7B">
      <w:pPr>
        <w:jc w:val="both"/>
      </w:pPr>
    </w:p>
    <w:p w:rsidR="00E47C7B" w:rsidRPr="002A7B5C" w:rsidRDefault="00E47C7B" w:rsidP="00E47C7B">
      <w:pPr>
        <w:jc w:val="both"/>
      </w:pPr>
      <w:r w:rsidRPr="002A7B5C">
        <w:t>2. Správca bytu je povinný ohlásiť vlastníkovi bytov bez odkladu:</w:t>
      </w:r>
    </w:p>
    <w:p w:rsidR="00E47C7B" w:rsidRPr="002A7B5C" w:rsidRDefault="00E47C7B" w:rsidP="00E47C7B">
      <w:pPr>
        <w:jc w:val="both"/>
      </w:pPr>
      <w:r w:rsidRPr="002A7B5C">
        <w:t>a) uvoľnenie bytu,</w:t>
      </w:r>
    </w:p>
    <w:p w:rsidR="00E47C7B" w:rsidRPr="002A7B5C" w:rsidRDefault="00E47C7B" w:rsidP="00E47C7B">
      <w:pPr>
        <w:jc w:val="both"/>
      </w:pPr>
      <w:r w:rsidRPr="002A7B5C">
        <w:t>b) byt, ktorý nie je riadne užívaný z akéhokoľvek dôvodu po dobu dlhšiu než 3 mesiace,</w:t>
      </w:r>
    </w:p>
    <w:p w:rsidR="00E47C7B" w:rsidRPr="002A7B5C" w:rsidRDefault="00E47C7B" w:rsidP="00E47C7B">
      <w:pPr>
        <w:jc w:val="both"/>
      </w:pPr>
      <w:r w:rsidRPr="002A7B5C">
        <w:t>c) byt, ktorého nájomca zomrel,</w:t>
      </w:r>
    </w:p>
    <w:p w:rsidR="00E47C7B" w:rsidRPr="002A7B5C" w:rsidRDefault="00E47C7B" w:rsidP="00E47C7B">
      <w:pPr>
        <w:jc w:val="both"/>
      </w:pPr>
      <w:r w:rsidRPr="002A7B5C">
        <w:t>d) protiprávne obsadenie bytu, spolu s informáciou o podaní návrhu na vypratanie bytu na príslušný súd</w:t>
      </w:r>
    </w:p>
    <w:p w:rsidR="00E47C7B" w:rsidRPr="002A7B5C" w:rsidRDefault="00E47C7B" w:rsidP="00E47C7B">
      <w:pPr>
        <w:jc w:val="both"/>
      </w:pPr>
      <w:r w:rsidRPr="002A7B5C">
        <w:t xml:space="preserve">e) byt, do ktorého sa bez súhlasu vlastníka bytov nasťahovala ďalšia osoba, </w:t>
      </w:r>
    </w:p>
    <w:p w:rsidR="00E47C7B" w:rsidRPr="002A7B5C" w:rsidRDefault="00E47C7B" w:rsidP="00E47C7B">
      <w:pPr>
        <w:jc w:val="both"/>
      </w:pPr>
      <w:r w:rsidRPr="002A7B5C">
        <w:t xml:space="preserve">f) byt, na ktorý nebola uzavretá zmluva o nájme bytu, </w:t>
      </w:r>
    </w:p>
    <w:p w:rsidR="00E47C7B" w:rsidRPr="002A7B5C" w:rsidRDefault="00E47C7B" w:rsidP="00E47C7B">
      <w:pPr>
        <w:jc w:val="both"/>
      </w:pPr>
      <w:r w:rsidRPr="002A7B5C">
        <w:t>g) byt, ktorý nájomca ponechal inej osobe na dočasné užívanie,</w:t>
      </w:r>
    </w:p>
    <w:p w:rsidR="00E47C7B" w:rsidRDefault="00E47C7B" w:rsidP="00E47C7B">
      <w:pPr>
        <w:jc w:val="both"/>
      </w:pPr>
      <w:r w:rsidRPr="002A7B5C">
        <w:t>h) byt, ktorý sa vzhľadom k nedostatkom stavebného charakteru nedá užívať</w:t>
      </w:r>
      <w:r w:rsidR="0054658E">
        <w:t>.</w:t>
      </w:r>
    </w:p>
    <w:p w:rsidR="004D1ED7" w:rsidRDefault="004D1ED7" w:rsidP="00E47C7B">
      <w:pPr>
        <w:jc w:val="both"/>
      </w:pPr>
    </w:p>
    <w:p w:rsidR="00B97456" w:rsidRDefault="004D1ED7" w:rsidP="00E47C7B">
      <w:pPr>
        <w:jc w:val="both"/>
      </w:pPr>
      <w:r>
        <w:lastRenderedPageBreak/>
        <w:t xml:space="preserve">3. </w:t>
      </w:r>
      <w:r w:rsidR="00895083">
        <w:t xml:space="preserve">Mesto uhradí v nájomnom byte počas trvania nájomnej zmluvy (maximálne jeden krát v období </w:t>
      </w:r>
      <w:r>
        <w:t>troch</w:t>
      </w:r>
      <w:r w:rsidR="00895083">
        <w:t xml:space="preserve"> rokov) vykonanie deratizácie</w:t>
      </w:r>
      <w:r w:rsidR="00376C0C">
        <w:t>, dezinsekcie</w:t>
      </w:r>
      <w:r w:rsidR="00895083">
        <w:t xml:space="preserve"> vo výške ceny podľa zmluvy uzatvorenej správcom s dodávateľom služby, ktorého správca vyberie  na základe výsledkov verejného obstarávania.</w:t>
      </w:r>
    </w:p>
    <w:p w:rsidR="00895083" w:rsidRDefault="00895083" w:rsidP="00E47C7B">
      <w:pPr>
        <w:jc w:val="both"/>
      </w:pPr>
      <w:r>
        <w:t xml:space="preserve">Ďalšie deratizácie, ktoré bude potrebné </w:t>
      </w:r>
      <w:r w:rsidRPr="00A451A5">
        <w:t>vykonať</w:t>
      </w:r>
      <w:r>
        <w:t xml:space="preserve"> na základe žiadosti nájomcu alebo správcu budú vykonané na náklady nájomcu.</w:t>
      </w:r>
    </w:p>
    <w:p w:rsidR="00895083" w:rsidRDefault="00895083" w:rsidP="00E47C7B">
      <w:pPr>
        <w:jc w:val="both"/>
      </w:pPr>
    </w:p>
    <w:p w:rsidR="00B97456" w:rsidRDefault="00B97456" w:rsidP="00E47C7B">
      <w:pPr>
        <w:jc w:val="both"/>
      </w:pPr>
    </w:p>
    <w:p w:rsidR="00E47C7B" w:rsidRDefault="00E47C7B" w:rsidP="00A451A5">
      <w:pPr>
        <w:jc w:val="center"/>
      </w:pPr>
      <w:r w:rsidRPr="002A7B5C">
        <w:t>Čl</w:t>
      </w:r>
      <w:r w:rsidR="00AE2704">
        <w:t>ánok</w:t>
      </w:r>
      <w:r w:rsidRPr="002A7B5C">
        <w:t xml:space="preserve"> 7</w:t>
      </w:r>
    </w:p>
    <w:p w:rsidR="004D1ED7" w:rsidRPr="002A7B5C" w:rsidRDefault="004D1ED7" w:rsidP="00A451A5">
      <w:pPr>
        <w:jc w:val="center"/>
      </w:pPr>
    </w:p>
    <w:p w:rsidR="00E47C7B" w:rsidRDefault="00E47C7B" w:rsidP="00A451A5">
      <w:pPr>
        <w:jc w:val="center"/>
        <w:rPr>
          <w:b/>
        </w:rPr>
      </w:pPr>
      <w:r w:rsidRPr="0010710B">
        <w:rPr>
          <w:b/>
        </w:rPr>
        <w:t>Postup pri prideľovaní obytných miestností v ubytovni mesta Senica</w:t>
      </w:r>
    </w:p>
    <w:p w:rsidR="00A451A5" w:rsidRPr="0010710B" w:rsidRDefault="00A451A5" w:rsidP="00A451A5">
      <w:pPr>
        <w:jc w:val="center"/>
        <w:rPr>
          <w:b/>
        </w:rPr>
      </w:pPr>
    </w:p>
    <w:p w:rsidR="00E47C7B" w:rsidRDefault="00E47C7B" w:rsidP="00E47C7B">
      <w:pPr>
        <w:jc w:val="both"/>
      </w:pPr>
      <w:r w:rsidRPr="0010710B">
        <w:t>1.</w:t>
      </w:r>
      <w:r w:rsidRPr="0010710B">
        <w:rPr>
          <w:b/>
        </w:rPr>
        <w:t xml:space="preserve"> </w:t>
      </w:r>
      <w:r w:rsidRPr="0010710B">
        <w:t xml:space="preserve">Ustanovenia </w:t>
      </w:r>
      <w:r>
        <w:t xml:space="preserve">článku 4 </w:t>
      </w:r>
      <w:r w:rsidRPr="002A7B5C">
        <w:t>odseku 6</w:t>
      </w:r>
      <w:r w:rsidRPr="0010710B">
        <w:t xml:space="preserve"> neplatia, ak je občanovi pridelená obytná miestnosť v ubytovni mesta Senica na ulici Hurbanova 1378.</w:t>
      </w:r>
    </w:p>
    <w:p w:rsidR="004D1ED7" w:rsidRPr="0010710B" w:rsidRDefault="004D1ED7" w:rsidP="00E47C7B">
      <w:pPr>
        <w:jc w:val="both"/>
      </w:pPr>
    </w:p>
    <w:p w:rsidR="00E47C7B" w:rsidRDefault="00E47C7B" w:rsidP="00E47C7B">
      <w:pPr>
        <w:jc w:val="both"/>
      </w:pPr>
      <w:r w:rsidRPr="002A7B5C">
        <w:t>2.</w:t>
      </w:r>
      <w:r w:rsidRPr="002A7B5C">
        <w:rPr>
          <w:b/>
        </w:rPr>
        <w:t xml:space="preserve">  </w:t>
      </w:r>
      <w:r w:rsidRPr="002A7B5C">
        <w:t>Výpovedná lehota pri písomnej výpovedi nájmu obytnej miestnosti je jeden mesiac.</w:t>
      </w:r>
    </w:p>
    <w:p w:rsidR="004D1ED7" w:rsidRPr="002A7B5C" w:rsidRDefault="004D1ED7" w:rsidP="00E47C7B">
      <w:pPr>
        <w:jc w:val="both"/>
      </w:pPr>
    </w:p>
    <w:p w:rsidR="00E47C7B" w:rsidRDefault="00E47C7B" w:rsidP="00E47C7B">
      <w:pPr>
        <w:jc w:val="both"/>
      </w:pPr>
      <w:r w:rsidRPr="002A7B5C">
        <w:t>3.  Po ukončení nájmu nájomca nemá nárok na poskytnutie náhradného ubytovania.</w:t>
      </w:r>
    </w:p>
    <w:p w:rsidR="004D1ED7" w:rsidRPr="002A7B5C" w:rsidRDefault="004D1ED7" w:rsidP="00E47C7B">
      <w:pPr>
        <w:jc w:val="both"/>
      </w:pPr>
    </w:p>
    <w:p w:rsidR="00E47C7B" w:rsidRPr="002A7B5C" w:rsidRDefault="00E47C7B" w:rsidP="00E47C7B">
      <w:pPr>
        <w:jc w:val="both"/>
      </w:pPr>
      <w:r w:rsidRPr="002A7B5C">
        <w:t>4.</w:t>
      </w:r>
      <w:r w:rsidRPr="002A7B5C">
        <w:rPr>
          <w:b/>
        </w:rPr>
        <w:t xml:space="preserve"> </w:t>
      </w:r>
      <w:r w:rsidRPr="002A7B5C">
        <w:t>Ostatné ustanovenia tohto vnútorného predpisu platia aj pri prideľovaní obytnej miestnosti v ubytovni mesta Senica.</w:t>
      </w:r>
    </w:p>
    <w:p w:rsidR="00E47C7B" w:rsidRDefault="00E47C7B" w:rsidP="00E47C7B"/>
    <w:p w:rsidR="00B97456" w:rsidRDefault="00B97456" w:rsidP="00E47C7B"/>
    <w:p w:rsidR="00B97456" w:rsidRDefault="00B97456" w:rsidP="00E47C7B"/>
    <w:p w:rsidR="00B97456" w:rsidRDefault="00B97456" w:rsidP="00E47C7B"/>
    <w:p w:rsidR="00B97456" w:rsidRDefault="00B97456" w:rsidP="00E47C7B"/>
    <w:p w:rsidR="00B97456" w:rsidRDefault="00B97456" w:rsidP="00E47C7B"/>
    <w:p w:rsidR="00E47C7B" w:rsidRDefault="00E47C7B" w:rsidP="00E47C7B"/>
    <w:p w:rsidR="00E47C7B" w:rsidRPr="003317C2" w:rsidRDefault="00E47C7B" w:rsidP="00E47C7B">
      <w:r w:rsidRPr="003317C2">
        <w:t xml:space="preserve">                                                                                                 </w:t>
      </w:r>
      <w:r>
        <w:t>Ing. Mgr. Martin Džačovský</w:t>
      </w:r>
    </w:p>
    <w:p w:rsidR="00E47C7B" w:rsidRDefault="00E47C7B" w:rsidP="00E47C7B">
      <w:r>
        <w:t xml:space="preserve">                                                                                                      primátor mesta Senica</w:t>
      </w:r>
    </w:p>
    <w:p w:rsidR="00E47C7B" w:rsidRDefault="00E47C7B" w:rsidP="00B02844"/>
    <w:p w:rsidR="00E47C7B" w:rsidRDefault="00E47C7B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B97456" w:rsidRDefault="00B97456" w:rsidP="00B02844"/>
    <w:p w:rsidR="006C3067" w:rsidRDefault="006C3067" w:rsidP="00B02844">
      <w:r>
        <w:lastRenderedPageBreak/>
        <w:t xml:space="preserve">S Vnútorným predpisom </w:t>
      </w:r>
      <w:r w:rsidR="00650B8A">
        <w:t xml:space="preserve">Zásady prideľovania </w:t>
      </w:r>
      <w:r w:rsidR="00AE2704">
        <w:t xml:space="preserve">nájomných </w:t>
      </w:r>
      <w:r w:rsidR="00650B8A">
        <w:t xml:space="preserve">bytov v meste Senica </w:t>
      </w:r>
      <w:r>
        <w:t>boli oboznámení vedúci oddelenia, (potvrdené podpisom), ktorí zodpovedajú za oboznámenie s jeho obsahom všetkých zamestnancov na oddelení.</w:t>
      </w:r>
    </w:p>
    <w:p w:rsidR="006C3067" w:rsidRDefault="006C3067" w:rsidP="00B02844"/>
    <w:p w:rsidR="00AE2704" w:rsidRDefault="00AE2704" w:rsidP="00B0284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559"/>
      </w:tblGrid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Pr="00A95B2C" w:rsidRDefault="006C3067" w:rsidP="00A95B2C">
            <w:pPr>
              <w:jc w:val="center"/>
              <w:rPr>
                <w:b/>
                <w:sz w:val="28"/>
              </w:rPr>
            </w:pPr>
            <w:r w:rsidRPr="00A95B2C">
              <w:rPr>
                <w:b/>
                <w:sz w:val="28"/>
              </w:rPr>
              <w:t>Meno a priezvisko</w:t>
            </w:r>
          </w:p>
        </w:tc>
        <w:tc>
          <w:tcPr>
            <w:tcW w:w="2268" w:type="dxa"/>
            <w:vAlign w:val="center"/>
          </w:tcPr>
          <w:p w:rsidR="006C3067" w:rsidRPr="00A95B2C" w:rsidRDefault="006C3067" w:rsidP="00A95B2C">
            <w:pPr>
              <w:jc w:val="center"/>
              <w:rPr>
                <w:b/>
                <w:sz w:val="28"/>
              </w:rPr>
            </w:pPr>
            <w:r w:rsidRPr="00A95B2C">
              <w:rPr>
                <w:b/>
                <w:sz w:val="28"/>
              </w:rPr>
              <w:t>Podpis</w:t>
            </w:r>
          </w:p>
        </w:tc>
        <w:tc>
          <w:tcPr>
            <w:tcW w:w="1559" w:type="dxa"/>
            <w:vAlign w:val="center"/>
          </w:tcPr>
          <w:p w:rsidR="006C3067" w:rsidRPr="00A95B2C" w:rsidRDefault="006C3067" w:rsidP="00A95B2C">
            <w:pPr>
              <w:jc w:val="center"/>
              <w:rPr>
                <w:b/>
                <w:sz w:val="28"/>
              </w:rPr>
            </w:pPr>
            <w:r w:rsidRPr="00A95B2C">
              <w:rPr>
                <w:b/>
                <w:sz w:val="28"/>
              </w:rPr>
              <w:t>Dátum</w:t>
            </w: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JUDr. Katarína </w:t>
            </w:r>
            <w:proofErr w:type="spellStart"/>
            <w:r w:rsidRPr="003E5FDB">
              <w:rPr>
                <w:b/>
              </w:rPr>
              <w:t>Vrlová</w:t>
            </w:r>
            <w:proofErr w:type="spellEnd"/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JUDr. Elena </w:t>
            </w:r>
            <w:r w:rsidRPr="003E5FDB">
              <w:rPr>
                <w:b/>
              </w:rPr>
              <w:t>Jankovičová</w:t>
            </w:r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Mgr. Ľubica </w:t>
            </w:r>
            <w:proofErr w:type="spellStart"/>
            <w:r w:rsidRPr="003E5FDB">
              <w:rPr>
                <w:b/>
              </w:rPr>
              <w:t>Lesayová</w:t>
            </w:r>
            <w:proofErr w:type="spellEnd"/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Mgr. Milan </w:t>
            </w:r>
            <w:r w:rsidRPr="003E5FDB">
              <w:rPr>
                <w:b/>
              </w:rPr>
              <w:t>Dieneš</w:t>
            </w:r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C27C7B" w:rsidP="00A95B2C">
            <w:r>
              <w:t xml:space="preserve">Ing. Renáta </w:t>
            </w:r>
            <w:proofErr w:type="spellStart"/>
            <w:r w:rsidRPr="00C27C7B">
              <w:rPr>
                <w:b/>
              </w:rPr>
              <w:t>Hebnárová</w:t>
            </w:r>
            <w:proofErr w:type="spellEnd"/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>
              <w:t xml:space="preserve">Ing. Ivan </w:t>
            </w:r>
            <w:r w:rsidRPr="005C6197">
              <w:rPr>
                <w:b/>
              </w:rPr>
              <w:t>Šteffek</w:t>
            </w:r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>
              <w:t xml:space="preserve">JUDr. Gabriela </w:t>
            </w:r>
            <w:proofErr w:type="spellStart"/>
            <w:r>
              <w:rPr>
                <w:b/>
              </w:rPr>
              <w:t>Olejárová</w:t>
            </w:r>
            <w:proofErr w:type="spellEnd"/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Ing. Róbert  </w:t>
            </w:r>
            <w:proofErr w:type="spellStart"/>
            <w:r w:rsidRPr="003E5FDB">
              <w:rPr>
                <w:b/>
              </w:rPr>
              <w:t>Mozolič</w:t>
            </w:r>
            <w:proofErr w:type="spellEnd"/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Default="006C3067" w:rsidP="00A95B2C">
            <w:r w:rsidRPr="003E5FDB">
              <w:t xml:space="preserve">Ing. Ivan </w:t>
            </w:r>
            <w:r w:rsidRPr="003E5FDB">
              <w:rPr>
                <w:b/>
              </w:rPr>
              <w:t>Nosko</w:t>
            </w:r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  <w:tr w:rsidR="006C3067" w:rsidTr="00A95B2C">
        <w:trPr>
          <w:trHeight w:val="567"/>
        </w:trPr>
        <w:tc>
          <w:tcPr>
            <w:tcW w:w="3227" w:type="dxa"/>
            <w:vAlign w:val="center"/>
          </w:tcPr>
          <w:p w:rsidR="006C3067" w:rsidRPr="003E5FDB" w:rsidRDefault="00A451A5" w:rsidP="00A95B2C">
            <w:r>
              <w:t xml:space="preserve">Mgr. </w:t>
            </w:r>
            <w:r w:rsidR="00376C0C">
              <w:t xml:space="preserve">Jaroslav </w:t>
            </w:r>
            <w:r w:rsidR="00376C0C" w:rsidRPr="00376C0C">
              <w:rPr>
                <w:b/>
              </w:rPr>
              <w:t>Pecha</w:t>
            </w:r>
          </w:p>
        </w:tc>
        <w:tc>
          <w:tcPr>
            <w:tcW w:w="2268" w:type="dxa"/>
            <w:vAlign w:val="center"/>
          </w:tcPr>
          <w:p w:rsidR="006C3067" w:rsidRDefault="006C3067" w:rsidP="00A95B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C3067" w:rsidRDefault="006C3067" w:rsidP="00A95B2C">
            <w:pPr>
              <w:jc w:val="center"/>
            </w:pPr>
          </w:p>
        </w:tc>
      </w:tr>
    </w:tbl>
    <w:p w:rsidR="006C3067" w:rsidRPr="007D0987" w:rsidRDefault="006C3067" w:rsidP="00B02844"/>
    <w:sectPr w:rsidR="006C3067" w:rsidRPr="007D0987" w:rsidSect="00AE2704">
      <w:headerReference w:type="even" r:id="rId10"/>
      <w:footerReference w:type="even" r:id="rId11"/>
      <w:footerReference w:type="default" r:id="rId12"/>
      <w:pgSz w:w="11906" w:h="16838" w:code="9"/>
      <w:pgMar w:top="1418" w:right="1106" w:bottom="1418" w:left="1259" w:header="90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84" w:rsidRDefault="006C5784">
      <w:r>
        <w:separator/>
      </w:r>
    </w:p>
  </w:endnote>
  <w:endnote w:type="continuationSeparator" w:id="0">
    <w:p w:rsidR="006C5784" w:rsidRDefault="006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219633"/>
      <w:docPartObj>
        <w:docPartGallery w:val="Page Numbers (Bottom of Page)"/>
        <w:docPartUnique/>
      </w:docPartObj>
    </w:sdtPr>
    <w:sdtEndPr/>
    <w:sdtContent>
      <w:p w:rsidR="00AE2704" w:rsidRDefault="00AE27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2704">
          <w:rPr>
            <w:noProof/>
          </w:rPr>
          <w:t>2</w:t>
        </w:r>
        <w:r>
          <w:fldChar w:fldCharType="end"/>
        </w:r>
      </w:p>
    </w:sdtContent>
  </w:sdt>
  <w:p w:rsidR="00E47C7B" w:rsidRDefault="00E47C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51676"/>
      <w:docPartObj>
        <w:docPartGallery w:val="Page Numbers (Bottom of Page)"/>
        <w:docPartUnique/>
      </w:docPartObj>
    </w:sdtPr>
    <w:sdtEndPr/>
    <w:sdtContent>
      <w:p w:rsidR="00AE2704" w:rsidRDefault="00AE27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12">
          <w:rPr>
            <w:noProof/>
          </w:rPr>
          <w:t>6</w:t>
        </w:r>
        <w:r>
          <w:fldChar w:fldCharType="end"/>
        </w:r>
      </w:p>
    </w:sdtContent>
  </w:sdt>
  <w:p w:rsidR="00DA7675" w:rsidRDefault="00DA7675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84" w:rsidRDefault="006C5784">
      <w:r>
        <w:separator/>
      </w:r>
    </w:p>
  </w:footnote>
  <w:footnote w:type="continuationSeparator" w:id="0">
    <w:p w:rsidR="006C5784" w:rsidRDefault="006C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7B" w:rsidRDefault="00E47C7B" w:rsidP="00E47C7B">
    <w:pPr>
      <w:pStyle w:val="Hlavika"/>
      <w:jc w:val="center"/>
    </w:pPr>
    <w:r>
      <w:t>MESTO SENICA</w:t>
    </w:r>
  </w:p>
  <w:p w:rsidR="00E47C7B" w:rsidRPr="003102E2" w:rsidRDefault="00E47C7B" w:rsidP="00E47C7B">
    <w:pPr>
      <w:pStyle w:val="Hlavika"/>
      <w:jc w:val="center"/>
      <w:rPr>
        <w:sz w:val="22"/>
        <w:szCs w:val="22"/>
      </w:rPr>
    </w:pPr>
    <w:r w:rsidRPr="003102E2">
      <w:rPr>
        <w:sz w:val="22"/>
        <w:szCs w:val="22"/>
      </w:rPr>
      <w:t>MESTSKÝ ÚRAD SENICA</w:t>
    </w:r>
  </w:p>
  <w:p w:rsidR="00E47C7B" w:rsidRPr="006E2712" w:rsidRDefault="00E47C7B" w:rsidP="00E47C7B">
    <w:pPr>
      <w:pStyle w:val="Hlavika"/>
      <w:jc w:val="center"/>
    </w:pPr>
    <w:r>
      <w:t>Štefánikova 1408/56, 905 25 Senica</w:t>
    </w:r>
  </w:p>
  <w:p w:rsidR="00E47C7B" w:rsidRDefault="00E47C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718"/>
    <w:multiLevelType w:val="singleLevel"/>
    <w:tmpl w:val="DB04E4F6"/>
    <w:lvl w:ilvl="0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hint="default"/>
      </w:rPr>
    </w:lvl>
  </w:abstractNum>
  <w:abstractNum w:abstractNumId="1" w15:restartNumberingAfterBreak="0">
    <w:nsid w:val="39275BFC"/>
    <w:multiLevelType w:val="hybridMultilevel"/>
    <w:tmpl w:val="38D6B25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9D537D"/>
    <w:multiLevelType w:val="hybridMultilevel"/>
    <w:tmpl w:val="4CBC469C"/>
    <w:lvl w:ilvl="0" w:tplc="1CB218D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E54C6"/>
    <w:multiLevelType w:val="singleLevel"/>
    <w:tmpl w:val="E3E44BBE"/>
    <w:lvl w:ilvl="0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hint="default"/>
      </w:rPr>
    </w:lvl>
  </w:abstractNum>
  <w:abstractNum w:abstractNumId="4" w15:restartNumberingAfterBreak="0">
    <w:nsid w:val="50297B2C"/>
    <w:multiLevelType w:val="hybridMultilevel"/>
    <w:tmpl w:val="1E9CC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80E"/>
    <w:multiLevelType w:val="hybridMultilevel"/>
    <w:tmpl w:val="5CF8F1CE"/>
    <w:lvl w:ilvl="0" w:tplc="3D8207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16140"/>
    <w:multiLevelType w:val="hybridMultilevel"/>
    <w:tmpl w:val="3DD09E3A"/>
    <w:lvl w:ilvl="0" w:tplc="C500158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1B4E"/>
    <w:multiLevelType w:val="hybridMultilevel"/>
    <w:tmpl w:val="02D898B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744D7"/>
    <w:multiLevelType w:val="hybridMultilevel"/>
    <w:tmpl w:val="8DD6B5A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44"/>
    <w:rsid w:val="00006EBA"/>
    <w:rsid w:val="0004652A"/>
    <w:rsid w:val="00051715"/>
    <w:rsid w:val="000A5CCC"/>
    <w:rsid w:val="000D555E"/>
    <w:rsid w:val="001365A5"/>
    <w:rsid w:val="00137EC6"/>
    <w:rsid w:val="00147A0B"/>
    <w:rsid w:val="0019190C"/>
    <w:rsid w:val="001F6CEF"/>
    <w:rsid w:val="002903B7"/>
    <w:rsid w:val="002B2DBD"/>
    <w:rsid w:val="002C6DDF"/>
    <w:rsid w:val="002D03CD"/>
    <w:rsid w:val="002D32BB"/>
    <w:rsid w:val="003102E2"/>
    <w:rsid w:val="00330F51"/>
    <w:rsid w:val="00343E92"/>
    <w:rsid w:val="003542F9"/>
    <w:rsid w:val="00357D6C"/>
    <w:rsid w:val="00363457"/>
    <w:rsid w:val="00364972"/>
    <w:rsid w:val="00374499"/>
    <w:rsid w:val="00376C0C"/>
    <w:rsid w:val="003840EF"/>
    <w:rsid w:val="003C689B"/>
    <w:rsid w:val="003E6487"/>
    <w:rsid w:val="00432132"/>
    <w:rsid w:val="004322C9"/>
    <w:rsid w:val="00455D9B"/>
    <w:rsid w:val="00457DAA"/>
    <w:rsid w:val="0048129B"/>
    <w:rsid w:val="004D1ED7"/>
    <w:rsid w:val="00530BD2"/>
    <w:rsid w:val="0054658E"/>
    <w:rsid w:val="0055332F"/>
    <w:rsid w:val="005638A5"/>
    <w:rsid w:val="005B5C39"/>
    <w:rsid w:val="005F2864"/>
    <w:rsid w:val="005F2BE2"/>
    <w:rsid w:val="005F5A52"/>
    <w:rsid w:val="00602B6C"/>
    <w:rsid w:val="00611EBB"/>
    <w:rsid w:val="00635CAA"/>
    <w:rsid w:val="00650B8A"/>
    <w:rsid w:val="006841C0"/>
    <w:rsid w:val="006C3067"/>
    <w:rsid w:val="006C5784"/>
    <w:rsid w:val="006E2712"/>
    <w:rsid w:val="006F0557"/>
    <w:rsid w:val="00702C1A"/>
    <w:rsid w:val="00703869"/>
    <w:rsid w:val="00710222"/>
    <w:rsid w:val="0071143E"/>
    <w:rsid w:val="007903CB"/>
    <w:rsid w:val="007A19BA"/>
    <w:rsid w:val="007A389A"/>
    <w:rsid w:val="007B232F"/>
    <w:rsid w:val="007D0987"/>
    <w:rsid w:val="00822699"/>
    <w:rsid w:val="0082674B"/>
    <w:rsid w:val="00895083"/>
    <w:rsid w:val="008C544D"/>
    <w:rsid w:val="008D02B2"/>
    <w:rsid w:val="009147DE"/>
    <w:rsid w:val="0092241C"/>
    <w:rsid w:val="009241C2"/>
    <w:rsid w:val="00934C05"/>
    <w:rsid w:val="00940F9E"/>
    <w:rsid w:val="00953586"/>
    <w:rsid w:val="00965412"/>
    <w:rsid w:val="009A58B3"/>
    <w:rsid w:val="009B5C00"/>
    <w:rsid w:val="009D3076"/>
    <w:rsid w:val="009D3CD8"/>
    <w:rsid w:val="009D727E"/>
    <w:rsid w:val="00A05D90"/>
    <w:rsid w:val="00A15960"/>
    <w:rsid w:val="00A268CC"/>
    <w:rsid w:val="00A451A5"/>
    <w:rsid w:val="00A94374"/>
    <w:rsid w:val="00A95B2C"/>
    <w:rsid w:val="00AA220E"/>
    <w:rsid w:val="00AB25D6"/>
    <w:rsid w:val="00AC21BC"/>
    <w:rsid w:val="00AE2704"/>
    <w:rsid w:val="00AF20A5"/>
    <w:rsid w:val="00B002C8"/>
    <w:rsid w:val="00B02844"/>
    <w:rsid w:val="00B1426A"/>
    <w:rsid w:val="00B22391"/>
    <w:rsid w:val="00B51279"/>
    <w:rsid w:val="00B84098"/>
    <w:rsid w:val="00B97456"/>
    <w:rsid w:val="00BF0D08"/>
    <w:rsid w:val="00BF70F7"/>
    <w:rsid w:val="00C063D2"/>
    <w:rsid w:val="00C16E79"/>
    <w:rsid w:val="00C27C7B"/>
    <w:rsid w:val="00C33CEF"/>
    <w:rsid w:val="00C54E13"/>
    <w:rsid w:val="00CC55C8"/>
    <w:rsid w:val="00CE644E"/>
    <w:rsid w:val="00D32870"/>
    <w:rsid w:val="00D37E8C"/>
    <w:rsid w:val="00D52834"/>
    <w:rsid w:val="00D542B9"/>
    <w:rsid w:val="00D65B5D"/>
    <w:rsid w:val="00D75676"/>
    <w:rsid w:val="00D77522"/>
    <w:rsid w:val="00DA7675"/>
    <w:rsid w:val="00DD18B3"/>
    <w:rsid w:val="00DD1E67"/>
    <w:rsid w:val="00DE4B6E"/>
    <w:rsid w:val="00E21607"/>
    <w:rsid w:val="00E47C7B"/>
    <w:rsid w:val="00E619C3"/>
    <w:rsid w:val="00E63BEC"/>
    <w:rsid w:val="00EA0D10"/>
    <w:rsid w:val="00EA7EE8"/>
    <w:rsid w:val="00EC309E"/>
    <w:rsid w:val="00EE05D6"/>
    <w:rsid w:val="00EE24E8"/>
    <w:rsid w:val="00F81438"/>
    <w:rsid w:val="00FC5690"/>
    <w:rsid w:val="00FD00BB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693500-6086-48AF-8E9A-2EB37456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D09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26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D09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E271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E271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C544D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9D3CD8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9D3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CD8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70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268CC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A268CC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link w:val="Zkladntext"/>
    <w:rsid w:val="00A268CC"/>
    <w:rPr>
      <w:sz w:val="24"/>
    </w:rPr>
  </w:style>
  <w:style w:type="paragraph" w:styleId="Odsekzoznamu">
    <w:name w:val="List Paragraph"/>
    <w:basedOn w:val="Normlny"/>
    <w:uiPriority w:val="34"/>
    <w:qFormat/>
    <w:rsid w:val="007A19B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7D098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3Char">
    <w:name w:val="Nadpis 3 Char"/>
    <w:link w:val="Nadpis3"/>
    <w:semiHidden/>
    <w:rsid w:val="007D0987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paragraph" w:styleId="Nzov">
    <w:name w:val="Title"/>
    <w:basedOn w:val="Normlny"/>
    <w:link w:val="NzovChar"/>
    <w:qFormat/>
    <w:rsid w:val="00B02844"/>
    <w:pPr>
      <w:jc w:val="center"/>
    </w:pPr>
    <w:rPr>
      <w:b/>
      <w:bCs/>
      <w:noProof/>
      <w:sz w:val="36"/>
      <w:u w:val="single"/>
    </w:rPr>
  </w:style>
  <w:style w:type="character" w:customStyle="1" w:styleId="NzovChar">
    <w:name w:val="Názov Char"/>
    <w:basedOn w:val="Predvolenpsmoodseku"/>
    <w:link w:val="Nzov"/>
    <w:rsid w:val="00B02844"/>
    <w:rPr>
      <w:b/>
      <w:bCs/>
      <w:noProof/>
      <w:sz w:val="36"/>
      <w:szCs w:val="24"/>
      <w:u w:val="single"/>
      <w:lang w:eastAsia="cs-CZ"/>
    </w:rPr>
  </w:style>
  <w:style w:type="table" w:styleId="Mriekatabuky">
    <w:name w:val="Table Grid"/>
    <w:basedOn w:val="Normlnatabuka"/>
    <w:rsid w:val="006C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ova\Documents\Hlavi&#269;kov&#253;_papier_s_erbom_Ms&#218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EA68-1DC7-4749-83AC-649FA53D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Hlavičkový_papier_s_erbom_MsÚ</Template>
  <TotalTime>31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Senica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 Adela</dc:creator>
  <cp:lastModifiedBy>Hebnarova Renata</cp:lastModifiedBy>
  <cp:revision>8</cp:revision>
  <cp:lastPrinted>2020-05-28T06:07:00Z</cp:lastPrinted>
  <dcterms:created xsi:type="dcterms:W3CDTF">2020-05-27T12:48:00Z</dcterms:created>
  <dcterms:modified xsi:type="dcterms:W3CDTF">2020-05-28T06:21:00Z</dcterms:modified>
</cp:coreProperties>
</file>